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9120C" w14:textId="782BBDB0" w:rsidR="002F276C" w:rsidRDefault="001452B6" w:rsidP="00B160FD">
      <w:r>
        <w:rPr>
          <w:b/>
          <w:noProof/>
          <w:color w:val="000000" w:themeColor="text1"/>
          <w:sz w:val="48"/>
        </w:rPr>
        <w:drawing>
          <wp:anchor distT="0" distB="0" distL="114300" distR="114300" simplePos="0" relativeHeight="251669503" behindDoc="0" locked="0" layoutInCell="1" allowOverlap="1" wp14:anchorId="0F9ECCBA" wp14:editId="273FD617">
            <wp:simplePos x="0" y="0"/>
            <wp:positionH relativeFrom="column">
              <wp:posOffset>-3112135</wp:posOffset>
            </wp:positionH>
            <wp:positionV relativeFrom="paragraph">
              <wp:posOffset>-447040</wp:posOffset>
            </wp:positionV>
            <wp:extent cx="10678205" cy="1080000"/>
            <wp:effectExtent l="0" t="0" r="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820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276C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7D0A5C3" wp14:editId="411910A2">
                <wp:simplePos x="0" y="0"/>
                <wp:positionH relativeFrom="page">
                  <wp:posOffset>126748</wp:posOffset>
                </wp:positionH>
                <wp:positionV relativeFrom="margin">
                  <wp:posOffset>-316890</wp:posOffset>
                </wp:positionV>
                <wp:extent cx="455400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4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9823B" w14:textId="624BFAD9" w:rsidR="002F276C" w:rsidRPr="001452B6" w:rsidRDefault="002F276C" w:rsidP="00B160FD">
                            <w:r w:rsidRPr="001452B6">
                              <w:rPr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This tool is published by INTRAC in conjunction with the </w:t>
                            </w:r>
                            <w:hyperlink r:id="rId9" w:history="1">
                              <w:r w:rsidR="00E66B57" w:rsidRPr="001452B6">
                                <w:rPr>
                                  <w:rStyle w:val="LinkChar"/>
                                  <w:color w:val="171717" w:themeColor="background2" w:themeShade="1A"/>
                                  <w:sz w:val="18"/>
                                  <w:szCs w:val="18"/>
                                </w:rPr>
                                <w:t>Advocacy toolkit for small charities</w:t>
                              </w:r>
                            </w:hyperlink>
                            <w:r w:rsidRPr="001452B6">
                              <w:rPr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452B6">
                              <w:rPr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authored by </w:t>
                            </w:r>
                            <w:r w:rsidR="00E66B57" w:rsidRPr="001452B6">
                              <w:rPr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Helen Collinson</w:t>
                            </w:r>
                            <w:r w:rsidRPr="001452B6">
                              <w:rPr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 – part of a collection of </w:t>
                            </w:r>
                            <w:hyperlink r:id="rId10" w:history="1">
                              <w:r w:rsidRPr="001452B6">
                                <w:rPr>
                                  <w:rStyle w:val="LinkChar"/>
                                  <w:color w:val="171717" w:themeColor="background2" w:themeShade="1A"/>
                                  <w:sz w:val="18"/>
                                  <w:szCs w:val="18"/>
                                </w:rPr>
                                <w:t>five toolkits</w:t>
                              </w:r>
                            </w:hyperlink>
                            <w:r w:rsidRPr="001452B6">
                              <w:rPr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 produced as part of the </w:t>
                            </w:r>
                            <w:hyperlink r:id="rId11" w:history="1">
                              <w:r w:rsidRPr="001452B6">
                                <w:rPr>
                                  <w:rStyle w:val="LinkChar"/>
                                  <w:i/>
                                  <w:iCs/>
                                  <w:color w:val="171717" w:themeColor="background2" w:themeShade="1A"/>
                                  <w:sz w:val="18"/>
                                  <w:szCs w:val="18"/>
                                </w:rPr>
                                <w:t>Strengthening Small Organisations with Big Ambitions</w:t>
                              </w:r>
                            </w:hyperlink>
                            <w:r w:rsidRPr="001452B6">
                              <w:rPr>
                                <w:i/>
                                <w:iCs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452B6">
                              <w:rPr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programme (2021-2022). This programme was funded by the UK Foreign, Commonwealth &amp; Development Office (FCDO) through a Small Charities Challenge Fund (SCCF) Capacity Development Grant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D0A5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pt;margin-top:-24.95pt;width:358.6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" filled="f" stroked="f">
                <v:textbox style="mso-fit-shape-to-text:t">
                  <w:txbxContent>
                    <w:p w14:paraId="2599823B" w14:textId="624BFAD9" w:rsidR="002F276C" w:rsidRPr="001452B6" w:rsidRDefault="002F276C" w:rsidP="00B160FD">
                      <w:r w:rsidRPr="001452B6">
                        <w:rPr>
                          <w:color w:val="171717" w:themeColor="background2" w:themeShade="1A"/>
                          <w:sz w:val="18"/>
                          <w:szCs w:val="18"/>
                        </w:rPr>
                        <w:t xml:space="preserve">This tool is published by INTRAC in conjunction with the </w:t>
                      </w:r>
                      <w:hyperlink r:id="rId12" w:history="1">
                        <w:r w:rsidR="00E66B57" w:rsidRPr="001452B6">
                          <w:rPr>
                            <w:rStyle w:val="LinkChar"/>
                            <w:color w:val="171717" w:themeColor="background2" w:themeShade="1A"/>
                            <w:sz w:val="18"/>
                            <w:szCs w:val="18"/>
                          </w:rPr>
                          <w:t>Advocacy toolkit for small charities</w:t>
                        </w:r>
                      </w:hyperlink>
                      <w:r w:rsidRPr="001452B6">
                        <w:rPr>
                          <w:b/>
                          <w:bCs/>
                          <w:color w:val="171717" w:themeColor="background2" w:themeShade="1A"/>
                          <w:sz w:val="18"/>
                          <w:szCs w:val="18"/>
                        </w:rPr>
                        <w:t xml:space="preserve"> </w:t>
                      </w:r>
                      <w:r w:rsidRPr="001452B6">
                        <w:rPr>
                          <w:color w:val="171717" w:themeColor="background2" w:themeShade="1A"/>
                          <w:sz w:val="18"/>
                          <w:szCs w:val="18"/>
                        </w:rPr>
                        <w:t xml:space="preserve">authored by </w:t>
                      </w:r>
                      <w:r w:rsidR="00E66B57" w:rsidRPr="001452B6">
                        <w:rPr>
                          <w:color w:val="171717" w:themeColor="background2" w:themeShade="1A"/>
                          <w:sz w:val="18"/>
                          <w:szCs w:val="18"/>
                        </w:rPr>
                        <w:t>Helen Collinson</w:t>
                      </w:r>
                      <w:r w:rsidRPr="001452B6">
                        <w:rPr>
                          <w:color w:val="171717" w:themeColor="background2" w:themeShade="1A"/>
                          <w:sz w:val="18"/>
                          <w:szCs w:val="18"/>
                        </w:rPr>
                        <w:t xml:space="preserve"> – part of a collection of </w:t>
                      </w:r>
                      <w:hyperlink r:id="rId13" w:history="1">
                        <w:r w:rsidRPr="001452B6">
                          <w:rPr>
                            <w:rStyle w:val="LinkChar"/>
                            <w:color w:val="171717" w:themeColor="background2" w:themeShade="1A"/>
                            <w:sz w:val="18"/>
                            <w:szCs w:val="18"/>
                          </w:rPr>
                          <w:t>five toolkits</w:t>
                        </w:r>
                      </w:hyperlink>
                      <w:r w:rsidRPr="001452B6">
                        <w:rPr>
                          <w:color w:val="171717" w:themeColor="background2" w:themeShade="1A"/>
                          <w:sz w:val="18"/>
                          <w:szCs w:val="18"/>
                        </w:rPr>
                        <w:t xml:space="preserve"> produced as part of the </w:t>
                      </w:r>
                      <w:hyperlink r:id="rId14" w:history="1">
                        <w:r w:rsidRPr="001452B6">
                          <w:rPr>
                            <w:rStyle w:val="LinkChar"/>
                            <w:i/>
                            <w:iCs/>
                            <w:color w:val="171717" w:themeColor="background2" w:themeShade="1A"/>
                            <w:sz w:val="18"/>
                            <w:szCs w:val="18"/>
                          </w:rPr>
                          <w:t>Strengthening Small Organisations with Big Ambitions</w:t>
                        </w:r>
                      </w:hyperlink>
                      <w:r w:rsidRPr="001452B6">
                        <w:rPr>
                          <w:i/>
                          <w:iCs/>
                          <w:color w:val="171717" w:themeColor="background2" w:themeShade="1A"/>
                          <w:sz w:val="18"/>
                          <w:szCs w:val="18"/>
                        </w:rPr>
                        <w:t xml:space="preserve"> </w:t>
                      </w:r>
                      <w:r w:rsidRPr="001452B6">
                        <w:rPr>
                          <w:color w:val="171717" w:themeColor="background2" w:themeShade="1A"/>
                          <w:sz w:val="18"/>
                          <w:szCs w:val="18"/>
                        </w:rPr>
                        <w:t>programme (2021-2022). This programme was funded by the UK Foreign, Commonwealth &amp; Development Office (FCDO) through a Small Charities Challenge Fund (SCCF) Capacity Development Grant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14:paraId="73F55968" w14:textId="77777777" w:rsidR="001452B6" w:rsidRDefault="001452B6" w:rsidP="002E2CDE">
      <w:pPr>
        <w:pStyle w:val="Heading1"/>
      </w:pPr>
    </w:p>
    <w:p w14:paraId="5C168FB6" w14:textId="23970DFB" w:rsidR="00FE5DF3" w:rsidRPr="00B160FD" w:rsidRDefault="00E66B57" w:rsidP="002E2CDE">
      <w:pPr>
        <w:pStyle w:val="Heading1"/>
      </w:pPr>
      <w:r w:rsidRPr="00B160FD">
        <w:t xml:space="preserve">Advocacy </w:t>
      </w:r>
      <w:r w:rsidRPr="002E2CDE">
        <w:t>tool</w:t>
      </w:r>
      <w:r w:rsidR="00EC68B0" w:rsidRPr="00B160FD">
        <w:t xml:space="preserve">: </w:t>
      </w:r>
      <w:r w:rsidR="00267B70" w:rsidRPr="002E2CDE">
        <w:rPr>
          <w:b w:val="0"/>
          <w:bCs/>
        </w:rPr>
        <w:t>advocacy strategy</w:t>
      </w:r>
      <w:r w:rsidR="00CB68A0" w:rsidRPr="002E2CDE">
        <w:rPr>
          <w:b w:val="0"/>
          <w:bCs/>
        </w:rPr>
        <w:t xml:space="preserve"> template</w:t>
      </w:r>
    </w:p>
    <w:tbl>
      <w:tblPr>
        <w:tblW w:w="893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clear" w:color="auto" w:fill="D9D9D9" w:themeFill="background1" w:themeFillShade="D9"/>
        <w:tblLayout w:type="fixed"/>
        <w:tblLook w:val="0400" w:firstRow="0" w:lastRow="0" w:firstColumn="0" w:lastColumn="0" w:noHBand="0" w:noVBand="1"/>
      </w:tblPr>
      <w:tblGrid>
        <w:gridCol w:w="8935"/>
      </w:tblGrid>
      <w:tr w:rsidR="00FE5DF3" w14:paraId="17038C03" w14:textId="77777777" w:rsidTr="00E66B57">
        <w:trPr>
          <w:trHeight w:val="477"/>
        </w:trPr>
        <w:tc>
          <w:tcPr>
            <w:tcW w:w="89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hideMark/>
          </w:tcPr>
          <w:p w14:paraId="71268D0F" w14:textId="1357697D" w:rsidR="00267B70" w:rsidRDefault="00B160FD" w:rsidP="00B160FD">
            <w:r>
              <w:t xml:space="preserve">This document contains an editable advocacy strategy template. </w:t>
            </w:r>
            <w:r w:rsidR="00A0106D">
              <w:t>F</w:t>
            </w:r>
            <w:r>
              <w:t>ollow the guidance under each section to fill in the template</w:t>
            </w:r>
            <w:r w:rsidR="00A0106D">
              <w:t>, adapting it as needed to your specific circumstances</w:t>
            </w:r>
            <w:r>
              <w:t xml:space="preserve">. </w:t>
            </w:r>
            <w:r w:rsidR="00D574D0">
              <w:t xml:space="preserve"> </w:t>
            </w:r>
            <w:r w:rsidR="00BB2D5A">
              <w:t>P</w:t>
            </w:r>
            <w:r w:rsidR="00FE5DF3" w:rsidRPr="0091492E">
              <w:t xml:space="preserve">lease refer to the </w:t>
            </w:r>
            <w:hyperlink r:id="rId15" w:history="1">
              <w:r w:rsidR="0091492E" w:rsidRPr="0091492E">
                <w:rPr>
                  <w:rStyle w:val="Hyperlink"/>
                  <w:b/>
                  <w:bCs/>
                </w:rPr>
                <w:t xml:space="preserve">toolkit </w:t>
              </w:r>
            </w:hyperlink>
            <w:r w:rsidR="00A21AFF">
              <w:t xml:space="preserve"> </w:t>
            </w:r>
            <w:r w:rsidR="00267B70">
              <w:t>for further guidance</w:t>
            </w:r>
            <w:r w:rsidR="00FE5DF3" w:rsidRPr="0091492E">
              <w:t xml:space="preserve"> </w:t>
            </w:r>
            <w:r w:rsidR="00CB68A0">
              <w:t>– especially the 10 steps to developing an advocacy strategy</w:t>
            </w:r>
            <w:r w:rsidR="00D574D0">
              <w:t>.</w:t>
            </w:r>
          </w:p>
          <w:p w14:paraId="6894295C" w14:textId="692EA0AF" w:rsidR="00B160FD" w:rsidRPr="0091492E" w:rsidRDefault="00B160FD" w:rsidP="00B160FD"/>
        </w:tc>
      </w:tr>
    </w:tbl>
    <w:p w14:paraId="6848AB45" w14:textId="0A186F00" w:rsidR="00E66B57" w:rsidRDefault="00E66B57" w:rsidP="00B160FD"/>
    <w:p w14:paraId="0E491690" w14:textId="4DE459D5" w:rsidR="00B160FD" w:rsidRPr="00B160FD" w:rsidRDefault="00B160FD" w:rsidP="00D574D0">
      <w:pPr>
        <w:pStyle w:val="Heading2"/>
      </w:pPr>
      <w:r w:rsidRPr="00B160FD">
        <w:t>Background and context – what is the problem</w:t>
      </w:r>
      <w:r w:rsidR="00D256CE">
        <w:t>?</w:t>
      </w:r>
    </w:p>
    <w:p w14:paraId="027753D1" w14:textId="1758B8C2" w:rsidR="00B160FD" w:rsidRDefault="00B160FD" w:rsidP="00B160FD">
      <w:r>
        <w:t xml:space="preserve">Description / guidance: </w:t>
      </w:r>
      <w:r w:rsidR="00D256CE">
        <w:t>I</w:t>
      </w:r>
      <w:r>
        <w:t xml:space="preserve">nclude a brief </w:t>
      </w:r>
      <w:r w:rsidRPr="00B160FD">
        <w:t>statement (bulleted) on the key problems</w:t>
      </w:r>
      <w:r w:rsidR="00D256CE">
        <w:t>, including issue analysis and context analysis.</w:t>
      </w:r>
    </w:p>
    <w:p w14:paraId="7000A332" w14:textId="6381A21C" w:rsidR="00B160FD" w:rsidRDefault="00B160FD" w:rsidP="00B160FD"/>
    <w:p w14:paraId="703AA5EC" w14:textId="577CF066" w:rsidR="00B160FD" w:rsidRDefault="00B160FD" w:rsidP="00D574D0">
      <w:pPr>
        <w:pStyle w:val="Heading2"/>
      </w:pPr>
      <w:r w:rsidRPr="00B160FD">
        <w:t>Long-term Goal – what is the vision of change?</w:t>
      </w:r>
    </w:p>
    <w:p w14:paraId="7A1F6273" w14:textId="7CE5CF90" w:rsidR="00B160FD" w:rsidRDefault="00B160FD" w:rsidP="00B160FD">
      <w:r w:rsidRPr="00B160FD">
        <w:t xml:space="preserve">Description / guidance: This is the long term </w:t>
      </w:r>
      <w:r w:rsidR="00D574D0">
        <w:t xml:space="preserve">goal. </w:t>
      </w:r>
      <w:r w:rsidRPr="00B160FD">
        <w:t>It is not something which your advocacy alone will achieve.  But it is the ultimate reason why you are doing the advocacy and the long-term vision which your advocacy will contribute to.</w:t>
      </w:r>
    </w:p>
    <w:p w14:paraId="1AD193D5" w14:textId="367657B5" w:rsidR="00B160FD" w:rsidRDefault="00B160FD" w:rsidP="00B160FD"/>
    <w:p w14:paraId="750F8FCB" w14:textId="3CAC950B" w:rsidR="00B160FD" w:rsidRDefault="00B160FD" w:rsidP="00D574D0">
      <w:pPr>
        <w:pStyle w:val="Heading2"/>
      </w:pPr>
      <w:r w:rsidRPr="00267B70">
        <w:t>Brief statement outlining advocacy goal and overall strategy (clarity about change process)</w:t>
      </w:r>
    </w:p>
    <w:p w14:paraId="6A99EAE3" w14:textId="77777777" w:rsidR="00D256CE" w:rsidRDefault="002E2CDE" w:rsidP="00D256CE">
      <w:pPr>
        <w:ind w:left="360"/>
      </w:pPr>
      <w:r w:rsidRPr="00B160FD">
        <w:t>Description / guidance</w:t>
      </w:r>
      <w:r>
        <w:t xml:space="preserve">: </w:t>
      </w:r>
    </w:p>
    <w:p w14:paraId="28F76C56" w14:textId="77777777" w:rsidR="00D256CE" w:rsidRDefault="002E2CDE" w:rsidP="00D256CE">
      <w:pPr>
        <w:pStyle w:val="ListParagraph"/>
        <w:numPr>
          <w:ilvl w:val="0"/>
          <w:numId w:val="38"/>
        </w:numPr>
      </w:pPr>
      <w:r w:rsidRPr="00267B70">
        <w:t xml:space="preserve">What needs to be done to achieve the long-term goal? </w:t>
      </w:r>
    </w:p>
    <w:p w14:paraId="46E1695D" w14:textId="0CB2230D" w:rsidR="002E2CDE" w:rsidRPr="00267B70" w:rsidRDefault="002E2CDE" w:rsidP="00D256CE">
      <w:pPr>
        <w:pStyle w:val="ListParagraph"/>
        <w:numPr>
          <w:ilvl w:val="0"/>
          <w:numId w:val="38"/>
        </w:numPr>
      </w:pPr>
      <w:r w:rsidRPr="00267B70">
        <w:t>What are the pre-conditions or smaller changes/solutions needed to bring about the long-term change?</w:t>
      </w:r>
    </w:p>
    <w:p w14:paraId="2B77EED5" w14:textId="77777777" w:rsidR="00D256CE" w:rsidRDefault="002E2CDE" w:rsidP="00D256CE">
      <w:pPr>
        <w:pStyle w:val="ListParagraph"/>
        <w:numPr>
          <w:ilvl w:val="0"/>
          <w:numId w:val="38"/>
        </w:numPr>
      </w:pPr>
      <w:r w:rsidRPr="00267B70">
        <w:t xml:space="preserve">What pre-condition  or smaller change will we focus our advocacy on? </w:t>
      </w:r>
    </w:p>
    <w:p w14:paraId="731715C5" w14:textId="3703E514" w:rsidR="002E2CDE" w:rsidRDefault="002E2CDE" w:rsidP="00D256CE">
      <w:pPr>
        <w:pStyle w:val="ListParagraph"/>
        <w:numPr>
          <w:ilvl w:val="0"/>
          <w:numId w:val="38"/>
        </w:numPr>
      </w:pPr>
      <w:r w:rsidRPr="00267B70">
        <w:t xml:space="preserve">What is our </w:t>
      </w:r>
      <w:r w:rsidRPr="00D256CE">
        <w:rPr>
          <w:b/>
        </w:rPr>
        <w:t>advocacy goal</w:t>
      </w:r>
      <w:r w:rsidRPr="00267B70">
        <w:t>?</w:t>
      </w:r>
    </w:p>
    <w:p w14:paraId="5C3A6277" w14:textId="46E06804" w:rsidR="002E2CDE" w:rsidRDefault="002E2CDE" w:rsidP="00B160FD"/>
    <w:p w14:paraId="43501D82" w14:textId="605D1EE9" w:rsidR="002E2CDE" w:rsidRDefault="002E2CDE" w:rsidP="00D574D0">
      <w:pPr>
        <w:pStyle w:val="Heading2"/>
      </w:pPr>
      <w:r>
        <w:t>Why? (internal capacity, areas of added value)</w:t>
      </w:r>
    </w:p>
    <w:p w14:paraId="315C28FF" w14:textId="77777777" w:rsidR="00D256CE" w:rsidRDefault="002E2CDE" w:rsidP="002E2CDE">
      <w:r>
        <w:t xml:space="preserve">Description / guidance: </w:t>
      </w:r>
    </w:p>
    <w:p w14:paraId="18207E55" w14:textId="1C1D769D" w:rsidR="002E2CDE" w:rsidRPr="00267B70" w:rsidRDefault="002E2CDE" w:rsidP="00D256CE">
      <w:pPr>
        <w:pStyle w:val="ListParagraph"/>
        <w:numPr>
          <w:ilvl w:val="0"/>
          <w:numId w:val="39"/>
        </w:numPr>
      </w:pPr>
      <w:r w:rsidRPr="00267B70">
        <w:t>Why is the organisation best placed to advocate for this change?</w:t>
      </w:r>
    </w:p>
    <w:p w14:paraId="6739210C" w14:textId="77777777" w:rsidR="00D256CE" w:rsidRDefault="002E2CDE" w:rsidP="00D256CE">
      <w:pPr>
        <w:pStyle w:val="ListParagraph"/>
        <w:numPr>
          <w:ilvl w:val="0"/>
          <w:numId w:val="39"/>
        </w:numPr>
      </w:pPr>
      <w:r w:rsidRPr="00267B70">
        <w:t xml:space="preserve">Why is this issue important? </w:t>
      </w:r>
    </w:p>
    <w:p w14:paraId="7D77E250" w14:textId="45263E84" w:rsidR="002E2CDE" w:rsidRDefault="002E2CDE" w:rsidP="00D256CE">
      <w:pPr>
        <w:pStyle w:val="ListParagraph"/>
        <w:numPr>
          <w:ilvl w:val="0"/>
          <w:numId w:val="39"/>
        </w:numPr>
      </w:pPr>
      <w:r w:rsidRPr="00267B70">
        <w:t>What are the consequences of inaction?</w:t>
      </w:r>
    </w:p>
    <w:p w14:paraId="63283499" w14:textId="1876BDB5" w:rsidR="002E2CDE" w:rsidRDefault="002E2CDE" w:rsidP="002E2CDE"/>
    <w:p w14:paraId="052B6630" w14:textId="0827CFCD" w:rsidR="002E2CDE" w:rsidRDefault="002E2CDE" w:rsidP="00D574D0">
      <w:pPr>
        <w:pStyle w:val="Heading2"/>
      </w:pPr>
      <w:r w:rsidRPr="00267B70">
        <w:t>Contextual analysis</w:t>
      </w:r>
    </w:p>
    <w:p w14:paraId="26E7D3CC" w14:textId="77777777" w:rsidR="002E2CDE" w:rsidRDefault="002E2CDE" w:rsidP="002E2CDE">
      <w:r>
        <w:t xml:space="preserve">Description / guidance: </w:t>
      </w:r>
    </w:p>
    <w:p w14:paraId="7ACACD56" w14:textId="51DD03CE" w:rsidR="002E2CDE" w:rsidRPr="00267B70" w:rsidRDefault="002E2CDE" w:rsidP="002E2CDE">
      <w:pPr>
        <w:pStyle w:val="ListParagraph"/>
        <w:numPr>
          <w:ilvl w:val="0"/>
          <w:numId w:val="33"/>
        </w:numPr>
      </w:pPr>
      <w:r w:rsidRPr="00267B70">
        <w:t>What are the opportunities and threats facing our advocacy on this issue?</w:t>
      </w:r>
    </w:p>
    <w:p w14:paraId="513468F5" w14:textId="77777777" w:rsidR="002E2CDE" w:rsidRPr="00267B70" w:rsidRDefault="002E2CDE" w:rsidP="002E2CDE">
      <w:pPr>
        <w:pStyle w:val="ListParagraph"/>
        <w:numPr>
          <w:ilvl w:val="0"/>
          <w:numId w:val="33"/>
        </w:numPr>
      </w:pPr>
      <w:r w:rsidRPr="00267B70">
        <w:t>What are the relevant policies and policy mechanisms we will need to engage with?</w:t>
      </w:r>
    </w:p>
    <w:p w14:paraId="6E6FAAA8" w14:textId="4CCD46A9" w:rsidR="002E2CDE" w:rsidRDefault="002E2CDE" w:rsidP="002E2CDE">
      <w:pPr>
        <w:pStyle w:val="ListParagraph"/>
        <w:numPr>
          <w:ilvl w:val="0"/>
          <w:numId w:val="33"/>
        </w:numPr>
      </w:pPr>
      <w:r w:rsidRPr="00267B70">
        <w:t xml:space="preserve">What space is there for civil society to advocate on this issue? </w:t>
      </w:r>
    </w:p>
    <w:p w14:paraId="7A1C9F80" w14:textId="3B2A9147" w:rsidR="00D256CE" w:rsidRDefault="00D256CE" w:rsidP="00D256CE"/>
    <w:p w14:paraId="2A8BCC04" w14:textId="27FE739F" w:rsidR="002E2CDE" w:rsidRDefault="002E2CDE" w:rsidP="00D574D0">
      <w:pPr>
        <w:pStyle w:val="Heading2"/>
      </w:pPr>
      <w:r w:rsidRPr="00267B70">
        <w:lastRenderedPageBreak/>
        <w:t>Who are the targets, allies and opponents on this issue? (Stakeholder analysis/influence mapping)</w:t>
      </w:r>
    </w:p>
    <w:p w14:paraId="6DB8D3E5" w14:textId="0D63A66A" w:rsidR="002E2CDE" w:rsidRDefault="002E2CDE" w:rsidP="002E2CDE">
      <w:r>
        <w:t xml:space="preserve">Description / guidance: </w:t>
      </w:r>
    </w:p>
    <w:p w14:paraId="21448ECF" w14:textId="77777777" w:rsidR="002E2CDE" w:rsidRPr="00267B70" w:rsidRDefault="002E2CDE" w:rsidP="002E2CDE">
      <w:pPr>
        <w:pStyle w:val="ListParagraph"/>
        <w:numPr>
          <w:ilvl w:val="0"/>
          <w:numId w:val="34"/>
        </w:numPr>
      </w:pPr>
      <w:r w:rsidRPr="00267B70">
        <w:t>Power analysis – who do we need to influence and persuade to take action? Who might oppose and/or obstruct</w:t>
      </w:r>
    </w:p>
    <w:p w14:paraId="5E2753EB" w14:textId="77777777" w:rsidR="002E2CDE" w:rsidRPr="00267B70" w:rsidRDefault="002E2CDE" w:rsidP="002E2CDE">
      <w:pPr>
        <w:pStyle w:val="ListParagraph"/>
        <w:numPr>
          <w:ilvl w:val="0"/>
          <w:numId w:val="34"/>
        </w:numPr>
      </w:pPr>
      <w:r w:rsidRPr="00267B70">
        <w:t xml:space="preserve">Who can help us to get what we want and crucially who do we have influence over?  </w:t>
      </w:r>
    </w:p>
    <w:p w14:paraId="42F3E27C" w14:textId="0DF1AC10" w:rsidR="002E2CDE" w:rsidRDefault="002E2CDE" w:rsidP="002E2CDE">
      <w:pPr>
        <w:pStyle w:val="ListParagraph"/>
        <w:numPr>
          <w:ilvl w:val="0"/>
          <w:numId w:val="34"/>
        </w:numPr>
      </w:pPr>
      <w:r w:rsidRPr="00267B70">
        <w:t>What tactics are likely to persuade our targets to take action?</w:t>
      </w:r>
    </w:p>
    <w:p w14:paraId="0B629824" w14:textId="2E464258" w:rsidR="002E2CDE" w:rsidRDefault="002E2CDE" w:rsidP="002E2CDE"/>
    <w:p w14:paraId="519D4182" w14:textId="77EAD554" w:rsidR="002E2CDE" w:rsidRDefault="002E2CDE" w:rsidP="00D574D0">
      <w:pPr>
        <w:pStyle w:val="Heading2"/>
      </w:pPr>
      <w:r w:rsidRPr="00267B70">
        <w:t>Risks and challenges</w:t>
      </w:r>
    </w:p>
    <w:p w14:paraId="2DFE826F" w14:textId="77777777" w:rsidR="002E2CDE" w:rsidRDefault="002E2CDE" w:rsidP="002E2CDE">
      <w:r>
        <w:t xml:space="preserve">Description / guidance: </w:t>
      </w:r>
    </w:p>
    <w:p w14:paraId="3DFB39C1" w14:textId="77777777" w:rsidR="002E2CDE" w:rsidRDefault="002E2CDE" w:rsidP="002E2CDE">
      <w:pPr>
        <w:pStyle w:val="ListParagraph"/>
        <w:numPr>
          <w:ilvl w:val="0"/>
          <w:numId w:val="35"/>
        </w:numPr>
      </w:pPr>
      <w:r w:rsidRPr="00267B70">
        <w:t xml:space="preserve">What are the risks of engaging on this issue? </w:t>
      </w:r>
    </w:p>
    <w:p w14:paraId="559ABAB4" w14:textId="77777777" w:rsidR="002E2CDE" w:rsidRDefault="002E2CDE" w:rsidP="002E2CDE">
      <w:pPr>
        <w:pStyle w:val="ListParagraph"/>
        <w:numPr>
          <w:ilvl w:val="0"/>
          <w:numId w:val="35"/>
        </w:numPr>
      </w:pPr>
      <w:r w:rsidRPr="00267B70">
        <w:t xml:space="preserve">What are the risks associated with the selected approach? </w:t>
      </w:r>
    </w:p>
    <w:p w14:paraId="67A66A8F" w14:textId="2BF979C3" w:rsidR="002E2CDE" w:rsidRDefault="002E2CDE" w:rsidP="002E2CDE">
      <w:pPr>
        <w:pStyle w:val="ListParagraph"/>
        <w:numPr>
          <w:ilvl w:val="0"/>
          <w:numId w:val="35"/>
        </w:numPr>
      </w:pPr>
      <w:r w:rsidRPr="00267B70">
        <w:t>How can these be managed?</w:t>
      </w:r>
    </w:p>
    <w:p w14:paraId="1CC0F6AC" w14:textId="52E9C52D" w:rsidR="002E2CDE" w:rsidRDefault="002E2CDE" w:rsidP="002E2CDE"/>
    <w:p w14:paraId="75B1BB68" w14:textId="4A9795A3" w:rsidR="002E2CDE" w:rsidRDefault="002E2CDE" w:rsidP="00D574D0">
      <w:pPr>
        <w:pStyle w:val="Heading2"/>
      </w:pPr>
      <w:r w:rsidRPr="002E2CDE">
        <w:t>Specific objectives and sub-objectives for the next years</w:t>
      </w:r>
    </w:p>
    <w:p w14:paraId="3E6F7AA5" w14:textId="62A8EEC4" w:rsidR="002E2CDE" w:rsidRDefault="002E2CDE" w:rsidP="002E2CDE">
      <w:r>
        <w:t xml:space="preserve">Description / guidance: </w:t>
      </w:r>
    </w:p>
    <w:p w14:paraId="5E834D37" w14:textId="77777777" w:rsidR="002E2CDE" w:rsidRPr="00267B70" w:rsidRDefault="002E2CDE" w:rsidP="002E2CDE">
      <w:pPr>
        <w:pStyle w:val="ListParagraph"/>
        <w:numPr>
          <w:ilvl w:val="0"/>
          <w:numId w:val="36"/>
        </w:numPr>
      </w:pPr>
      <w:r w:rsidRPr="00267B70">
        <w:t>What steps need to be taken in the next x years to progress towards the overall advocacy goal?</w:t>
      </w:r>
    </w:p>
    <w:p w14:paraId="700D3C99" w14:textId="77777777" w:rsidR="00BB2D5A" w:rsidRDefault="002E2CDE" w:rsidP="002E2CDE">
      <w:pPr>
        <w:pStyle w:val="ListParagraph"/>
        <w:numPr>
          <w:ilvl w:val="0"/>
          <w:numId w:val="36"/>
        </w:numPr>
      </w:pPr>
      <w:r w:rsidRPr="00267B70">
        <w:t>What are the interim outcomes you will seek to achieve in order to reach your long-term goal?</w:t>
      </w:r>
    </w:p>
    <w:p w14:paraId="12D17FBB" w14:textId="41B49E41" w:rsidR="002E2CDE" w:rsidRDefault="002E2CDE" w:rsidP="00BB2D5A">
      <w:pPr>
        <w:pStyle w:val="ListParagraph"/>
        <w:numPr>
          <w:ilvl w:val="0"/>
          <w:numId w:val="36"/>
        </w:numPr>
      </w:pPr>
      <w:r w:rsidRPr="00267B70">
        <w:t>How would you know if you were making progress? What indicators will provide the evidence of progress?</w:t>
      </w:r>
    </w:p>
    <w:p w14:paraId="4927EACC" w14:textId="77777777" w:rsidR="00D574D0" w:rsidRDefault="00D574D0" w:rsidP="00D574D0">
      <w:pPr>
        <w:pStyle w:val="ListParagraph"/>
      </w:pPr>
    </w:p>
    <w:p w14:paraId="28CF8EDB" w14:textId="6CA0AF27" w:rsidR="00BB2D5A" w:rsidRDefault="00BB2D5A" w:rsidP="00D574D0">
      <w:pPr>
        <w:pStyle w:val="Heading2"/>
      </w:pPr>
      <w:r>
        <w:t>Tasks / activities – what is going to be done?</w:t>
      </w:r>
    </w:p>
    <w:p w14:paraId="3D0B1303" w14:textId="77777777" w:rsidR="00BB2D5A" w:rsidRDefault="00BB2D5A" w:rsidP="00BB2D5A">
      <w:r>
        <w:t xml:space="preserve">Description / guidance: </w:t>
      </w:r>
    </w:p>
    <w:p w14:paraId="44EE5F23" w14:textId="77777777" w:rsidR="00BB2D5A" w:rsidRDefault="00BB2D5A" w:rsidP="00BB2D5A">
      <w:pPr>
        <w:pStyle w:val="ListParagraph"/>
        <w:numPr>
          <w:ilvl w:val="0"/>
          <w:numId w:val="37"/>
        </w:numPr>
      </w:pPr>
      <w:r w:rsidRPr="00267B70">
        <w:t>To include a description of your overall approach, plus specific outputs and activities, upcoming opportunities.</w:t>
      </w:r>
      <w:r>
        <w:t xml:space="preserve"> </w:t>
      </w:r>
    </w:p>
    <w:p w14:paraId="3A152ADC" w14:textId="56D85980" w:rsidR="00BB2D5A" w:rsidRPr="00267B70" w:rsidRDefault="00BB2D5A" w:rsidP="00BB2D5A">
      <w:pPr>
        <w:pStyle w:val="ListParagraph"/>
        <w:numPr>
          <w:ilvl w:val="0"/>
          <w:numId w:val="37"/>
        </w:numPr>
      </w:pPr>
      <w:r w:rsidRPr="00267B70">
        <w:t>To include discussion on opportunities and events (a timeline or campaign ‘hooks’)</w:t>
      </w:r>
    </w:p>
    <w:p w14:paraId="6DB072CD" w14:textId="07C4A12D" w:rsidR="00BB2D5A" w:rsidRDefault="00BB2D5A" w:rsidP="00B160FD"/>
    <w:p w14:paraId="1D67FE90" w14:textId="204A6F97" w:rsidR="00BB2D5A" w:rsidRDefault="00BB2D5A" w:rsidP="00D574D0">
      <w:pPr>
        <w:pStyle w:val="Heading2"/>
      </w:pPr>
      <w:r>
        <w:t xml:space="preserve"> </w:t>
      </w:r>
      <w:r w:rsidR="00D574D0">
        <w:t>Audiences</w:t>
      </w:r>
    </w:p>
    <w:p w14:paraId="692B3E52" w14:textId="1B675D04" w:rsidR="00BB2D5A" w:rsidRDefault="00BB2D5A" w:rsidP="00BB2D5A">
      <w:r>
        <w:t xml:space="preserve">Description / guidance: </w:t>
      </w:r>
      <w:r w:rsidRPr="00267B70">
        <w:t xml:space="preserve">This needs to reference who the key audiences are for the activities outlined. </w:t>
      </w:r>
    </w:p>
    <w:p w14:paraId="6768322D" w14:textId="77777777" w:rsidR="00D574D0" w:rsidRPr="00267B70" w:rsidRDefault="00D574D0" w:rsidP="00BB2D5A">
      <w:pPr>
        <w:rPr>
          <w:b/>
          <w:color w:val="FF0000"/>
        </w:rPr>
      </w:pPr>
    </w:p>
    <w:p w14:paraId="6F79191C" w14:textId="4F4985D0" w:rsidR="00BB2D5A" w:rsidRDefault="00BB2D5A" w:rsidP="00D574D0">
      <w:pPr>
        <w:pStyle w:val="Heading2"/>
      </w:pPr>
      <w:r>
        <w:t xml:space="preserve"> </w:t>
      </w:r>
      <w:r w:rsidRPr="00BB2D5A">
        <w:t>Funding/Budget</w:t>
      </w:r>
    </w:p>
    <w:p w14:paraId="437B89E3" w14:textId="3D487C43" w:rsidR="00BB2D5A" w:rsidRPr="00267B70" w:rsidRDefault="00BB2D5A" w:rsidP="00BB2D5A">
      <w:r>
        <w:t xml:space="preserve">Description / guidance: </w:t>
      </w:r>
      <w:r w:rsidRPr="00267B70">
        <w:t>Include any restrictions and reporting timelines to funders.</w:t>
      </w:r>
    </w:p>
    <w:p w14:paraId="18480331" w14:textId="57EEB0BB" w:rsidR="00BB2D5A" w:rsidRDefault="00BB2D5A" w:rsidP="00B160FD"/>
    <w:p w14:paraId="7AFED444" w14:textId="1D2228D8" w:rsidR="00BB2D5A" w:rsidRDefault="00BB2D5A" w:rsidP="00B160FD"/>
    <w:p w14:paraId="4285AEED" w14:textId="60AF9F74" w:rsidR="00BB2D5A" w:rsidRDefault="00BB2D5A" w:rsidP="00D574D0">
      <w:pPr>
        <w:pStyle w:val="Heading2"/>
      </w:pPr>
      <w:r>
        <w:t xml:space="preserve"> </w:t>
      </w:r>
      <w:r w:rsidRPr="00267B70">
        <w:t>Monitoring, evaluation and learning</w:t>
      </w:r>
    </w:p>
    <w:p w14:paraId="13CDEC29" w14:textId="018BB8FF" w:rsidR="00267B70" w:rsidRDefault="00BB2D5A" w:rsidP="00B160FD">
      <w:r>
        <w:t xml:space="preserve">Description / guidance:  </w:t>
      </w:r>
      <w:r w:rsidRPr="00267B70">
        <w:t xml:space="preserve">How are we going to monitor progress towards the </w:t>
      </w:r>
      <w:r w:rsidR="00D574D0">
        <w:t>advocacy goal</w:t>
      </w:r>
      <w:r w:rsidRPr="00267B70">
        <w:t xml:space="preserve"> and the implementation of strategy</w:t>
      </w:r>
      <w:r w:rsidR="00D256CE">
        <w:t>?</w:t>
      </w:r>
    </w:p>
    <w:sectPr w:rsidR="00267B70" w:rsidSect="00D256CE">
      <w:footerReference w:type="default" r:id="rId16"/>
      <w:footerReference w:type="first" r:id="rId17"/>
      <w:pgSz w:w="11906" w:h="16838"/>
      <w:pgMar w:top="974" w:right="1558" w:bottom="1135" w:left="1440" w:header="680" w:footer="5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F7BB9" w14:textId="77777777" w:rsidR="006460A2" w:rsidRDefault="006460A2" w:rsidP="00B160FD">
      <w:r>
        <w:separator/>
      </w:r>
    </w:p>
  </w:endnote>
  <w:endnote w:type="continuationSeparator" w:id="0">
    <w:p w14:paraId="69021FBB" w14:textId="77777777" w:rsidR="006460A2" w:rsidRDefault="006460A2" w:rsidP="00B1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0903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A642B0" w14:textId="77777777" w:rsidR="00D256CE" w:rsidRDefault="00531873" w:rsidP="00BB2D5A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4BF2DE44" w14:textId="39FE30E3" w:rsidR="00531873" w:rsidRDefault="006460A2" w:rsidP="00BB2D5A">
        <w:pPr>
          <w:pStyle w:val="Footer"/>
          <w:jc w:val="right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217749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A7C329" w14:textId="77777777" w:rsidR="001D0FDC" w:rsidRPr="002E2CDE" w:rsidRDefault="001D0FDC" w:rsidP="002E2CDE">
        <w:pPr>
          <w:pStyle w:val="Footer"/>
          <w:jc w:val="right"/>
          <w:rPr>
            <w:noProof/>
            <w:sz w:val="20"/>
            <w:szCs w:val="20"/>
          </w:rPr>
        </w:pPr>
        <w:r w:rsidRPr="002E2CDE">
          <w:rPr>
            <w:sz w:val="20"/>
            <w:szCs w:val="20"/>
          </w:rPr>
          <w:fldChar w:fldCharType="begin"/>
        </w:r>
        <w:r w:rsidRPr="002E2CDE">
          <w:rPr>
            <w:sz w:val="20"/>
            <w:szCs w:val="20"/>
          </w:rPr>
          <w:instrText xml:space="preserve"> PAGE   \* MERGEFORMAT </w:instrText>
        </w:r>
        <w:r w:rsidRPr="002E2CDE">
          <w:rPr>
            <w:sz w:val="20"/>
            <w:szCs w:val="20"/>
          </w:rPr>
          <w:fldChar w:fldCharType="separate"/>
        </w:r>
        <w:r w:rsidRPr="002E2CDE">
          <w:rPr>
            <w:noProof/>
            <w:sz w:val="20"/>
            <w:szCs w:val="20"/>
          </w:rPr>
          <w:t>2</w:t>
        </w:r>
        <w:r w:rsidRPr="002E2CDE">
          <w:rPr>
            <w:noProof/>
            <w:sz w:val="20"/>
            <w:szCs w:val="20"/>
          </w:rPr>
          <w:fldChar w:fldCharType="end"/>
        </w:r>
      </w:p>
      <w:p w14:paraId="10A0BF53" w14:textId="46FFBD9F" w:rsidR="001D0FDC" w:rsidRPr="002E2CDE" w:rsidRDefault="001D0FDC" w:rsidP="00B160FD">
        <w:pPr>
          <w:rPr>
            <w:sz w:val="20"/>
            <w:szCs w:val="20"/>
          </w:rPr>
        </w:pPr>
        <w:r w:rsidRPr="002E2CDE">
          <w:rPr>
            <w:sz w:val="20"/>
            <w:szCs w:val="20"/>
          </w:rPr>
          <w:t>This work is licensed under the Creative Commons Attribution-</w:t>
        </w:r>
        <w:proofErr w:type="spellStart"/>
        <w:r w:rsidRPr="002E2CDE">
          <w:rPr>
            <w:sz w:val="20"/>
            <w:szCs w:val="20"/>
          </w:rPr>
          <w:t>NonCommercial</w:t>
        </w:r>
        <w:proofErr w:type="spellEnd"/>
        <w:r w:rsidRPr="002E2CDE">
          <w:rPr>
            <w:sz w:val="20"/>
            <w:szCs w:val="20"/>
          </w:rPr>
          <w:t>-</w:t>
        </w:r>
        <w:proofErr w:type="spellStart"/>
        <w:r w:rsidRPr="002E2CDE">
          <w:rPr>
            <w:sz w:val="20"/>
            <w:szCs w:val="20"/>
          </w:rPr>
          <w:t>ShareAlike</w:t>
        </w:r>
        <w:proofErr w:type="spellEnd"/>
        <w:r w:rsidRPr="002E2CDE">
          <w:rPr>
            <w:sz w:val="20"/>
            <w:szCs w:val="20"/>
          </w:rPr>
          <w:t xml:space="preserve"> 4.0 International License. To view a copy of this license, visit </w:t>
        </w:r>
        <w:hyperlink r:id="rId1" w:history="1">
          <w:r w:rsidRPr="002E2CDE">
            <w:rPr>
              <w:sz w:val="20"/>
              <w:szCs w:val="20"/>
            </w:rPr>
            <w:t>http://creativecommons.org/licenses/by-nc-sa/4.0/</w:t>
          </w:r>
        </w:hyperlink>
        <w:r w:rsidRPr="002E2CDE">
          <w:rPr>
            <w:sz w:val="20"/>
            <w:szCs w:val="20"/>
          </w:rPr>
          <w:t xml:space="preserve"> </w:t>
        </w:r>
      </w:p>
    </w:sdtContent>
  </w:sdt>
  <w:p w14:paraId="308D4CD5" w14:textId="77777777" w:rsidR="00B03F33" w:rsidRDefault="00B03F33" w:rsidP="00B160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6B9CD" w14:textId="77777777" w:rsidR="006460A2" w:rsidRDefault="006460A2" w:rsidP="00B160FD">
      <w:r>
        <w:separator/>
      </w:r>
    </w:p>
  </w:footnote>
  <w:footnote w:type="continuationSeparator" w:id="0">
    <w:p w14:paraId="18D8F25E" w14:textId="77777777" w:rsidR="006460A2" w:rsidRDefault="006460A2" w:rsidP="00B16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39A9"/>
    <w:multiLevelType w:val="multilevel"/>
    <w:tmpl w:val="A47A5D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3551CA"/>
    <w:multiLevelType w:val="multilevel"/>
    <w:tmpl w:val="D062C0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6DE159D"/>
    <w:multiLevelType w:val="hybridMultilevel"/>
    <w:tmpl w:val="940C1D12"/>
    <w:lvl w:ilvl="0" w:tplc="7B34075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22DBC"/>
    <w:multiLevelType w:val="hybridMultilevel"/>
    <w:tmpl w:val="8AE05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E5FF6"/>
    <w:multiLevelType w:val="hybridMultilevel"/>
    <w:tmpl w:val="A02C33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A7AC2"/>
    <w:multiLevelType w:val="multilevel"/>
    <w:tmpl w:val="7E8659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8216421"/>
    <w:multiLevelType w:val="multilevel"/>
    <w:tmpl w:val="24F666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A032C06"/>
    <w:multiLevelType w:val="multilevel"/>
    <w:tmpl w:val="16CE44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E1E1EF9"/>
    <w:multiLevelType w:val="multilevel"/>
    <w:tmpl w:val="FBEE66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5334CBA"/>
    <w:multiLevelType w:val="hybridMultilevel"/>
    <w:tmpl w:val="67EE7D1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790DBA"/>
    <w:multiLevelType w:val="hybridMultilevel"/>
    <w:tmpl w:val="A260B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55C47"/>
    <w:multiLevelType w:val="multilevel"/>
    <w:tmpl w:val="BF047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Heading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Heading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Heading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Heading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Heading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Heading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CD40D07"/>
    <w:multiLevelType w:val="hybridMultilevel"/>
    <w:tmpl w:val="D6446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47F41"/>
    <w:multiLevelType w:val="multilevel"/>
    <w:tmpl w:val="82E27E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F421B0C"/>
    <w:multiLevelType w:val="hybridMultilevel"/>
    <w:tmpl w:val="A02C33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258AB"/>
    <w:multiLevelType w:val="hybridMultilevel"/>
    <w:tmpl w:val="9D6CA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72C62"/>
    <w:multiLevelType w:val="multilevel"/>
    <w:tmpl w:val="D102E1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721001D"/>
    <w:multiLevelType w:val="hybridMultilevel"/>
    <w:tmpl w:val="FE76B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C3011"/>
    <w:multiLevelType w:val="hybridMultilevel"/>
    <w:tmpl w:val="8AC8C15E"/>
    <w:lvl w:ilvl="0" w:tplc="CBFE4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6"/>
        <w:szCs w:val="2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B60D2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3022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7663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36A7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9499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F6A0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DC69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D661D9"/>
    <w:multiLevelType w:val="multilevel"/>
    <w:tmpl w:val="33C0C0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DB44357"/>
    <w:multiLevelType w:val="multilevel"/>
    <w:tmpl w:val="4EFA61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E3512FF"/>
    <w:multiLevelType w:val="multilevel"/>
    <w:tmpl w:val="0E1C91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2" w15:restartNumberingAfterBreak="0">
    <w:nsid w:val="50CE34F5"/>
    <w:multiLevelType w:val="multilevel"/>
    <w:tmpl w:val="B84EFD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5B309F4"/>
    <w:multiLevelType w:val="hybridMultilevel"/>
    <w:tmpl w:val="F9E0C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F6284"/>
    <w:multiLevelType w:val="hybridMultilevel"/>
    <w:tmpl w:val="4E28B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D2C87"/>
    <w:multiLevelType w:val="multilevel"/>
    <w:tmpl w:val="DBAAA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60FC5F2E"/>
    <w:multiLevelType w:val="multilevel"/>
    <w:tmpl w:val="7C5C6E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12C2294"/>
    <w:multiLevelType w:val="multilevel"/>
    <w:tmpl w:val="A0BA8E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93D9F"/>
    <w:multiLevelType w:val="hybridMultilevel"/>
    <w:tmpl w:val="90FEC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813376"/>
    <w:multiLevelType w:val="hybridMultilevel"/>
    <w:tmpl w:val="DB141B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9B56BB"/>
    <w:multiLevelType w:val="hybridMultilevel"/>
    <w:tmpl w:val="A02C3364"/>
    <w:lvl w:ilvl="0" w:tplc="1E2CD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5D468E"/>
    <w:multiLevelType w:val="hybridMultilevel"/>
    <w:tmpl w:val="F52E8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D0479E"/>
    <w:multiLevelType w:val="hybridMultilevel"/>
    <w:tmpl w:val="6332EDA8"/>
    <w:lvl w:ilvl="0" w:tplc="D2F6C8F8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26E99"/>
    <w:multiLevelType w:val="hybridMultilevel"/>
    <w:tmpl w:val="A02C33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42B90"/>
    <w:multiLevelType w:val="hybridMultilevel"/>
    <w:tmpl w:val="02E21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D6509"/>
    <w:multiLevelType w:val="hybridMultilevel"/>
    <w:tmpl w:val="91E440C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83267CA"/>
    <w:multiLevelType w:val="multilevel"/>
    <w:tmpl w:val="F74A8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 w15:restartNumberingAfterBreak="0">
    <w:nsid w:val="7FF77633"/>
    <w:multiLevelType w:val="hybridMultilevel"/>
    <w:tmpl w:val="3BA82084"/>
    <w:lvl w:ilvl="0" w:tplc="FF88D24C">
      <w:start w:val="6"/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2070181812">
    <w:abstractNumId w:val="26"/>
  </w:num>
  <w:num w:numId="2" w16cid:durableId="543257661">
    <w:abstractNumId w:val="11"/>
  </w:num>
  <w:num w:numId="3" w16cid:durableId="238711121">
    <w:abstractNumId w:val="21"/>
  </w:num>
  <w:num w:numId="4" w16cid:durableId="1921401193">
    <w:abstractNumId w:val="0"/>
  </w:num>
  <w:num w:numId="5" w16cid:durableId="1248153966">
    <w:abstractNumId w:val="6"/>
  </w:num>
  <w:num w:numId="6" w16cid:durableId="689182568">
    <w:abstractNumId w:val="16"/>
  </w:num>
  <w:num w:numId="7" w16cid:durableId="1591237743">
    <w:abstractNumId w:val="22"/>
  </w:num>
  <w:num w:numId="8" w16cid:durableId="1559627794">
    <w:abstractNumId w:val="5"/>
  </w:num>
  <w:num w:numId="9" w16cid:durableId="1577401665">
    <w:abstractNumId w:val="20"/>
  </w:num>
  <w:num w:numId="10" w16cid:durableId="1491870416">
    <w:abstractNumId w:val="19"/>
  </w:num>
  <w:num w:numId="11" w16cid:durableId="640768945">
    <w:abstractNumId w:val="8"/>
  </w:num>
  <w:num w:numId="12" w16cid:durableId="1355183277">
    <w:abstractNumId w:val="1"/>
  </w:num>
  <w:num w:numId="13" w16cid:durableId="1387100023">
    <w:abstractNumId w:val="7"/>
  </w:num>
  <w:num w:numId="14" w16cid:durableId="1069959993">
    <w:abstractNumId w:val="13"/>
  </w:num>
  <w:num w:numId="15" w16cid:durableId="1035078360">
    <w:abstractNumId w:val="12"/>
  </w:num>
  <w:num w:numId="16" w16cid:durableId="1591348414">
    <w:abstractNumId w:val="37"/>
  </w:num>
  <w:num w:numId="17" w16cid:durableId="1173303608">
    <w:abstractNumId w:val="28"/>
  </w:num>
  <w:num w:numId="18" w16cid:durableId="118843559">
    <w:abstractNumId w:val="36"/>
  </w:num>
  <w:num w:numId="19" w16cid:durableId="663775405">
    <w:abstractNumId w:val="25"/>
  </w:num>
  <w:num w:numId="20" w16cid:durableId="151533890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99944791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4768517">
    <w:abstractNumId w:val="29"/>
  </w:num>
  <w:num w:numId="23" w16cid:durableId="1931045217">
    <w:abstractNumId w:val="30"/>
  </w:num>
  <w:num w:numId="24" w16cid:durableId="852645242">
    <w:abstractNumId w:val="33"/>
  </w:num>
  <w:num w:numId="25" w16cid:durableId="1664090525">
    <w:abstractNumId w:val="14"/>
  </w:num>
  <w:num w:numId="26" w16cid:durableId="915943898">
    <w:abstractNumId w:val="4"/>
  </w:num>
  <w:num w:numId="27" w16cid:durableId="1502161708">
    <w:abstractNumId w:val="35"/>
  </w:num>
  <w:num w:numId="28" w16cid:durableId="16123968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27114753">
    <w:abstractNumId w:val="2"/>
  </w:num>
  <w:num w:numId="30" w16cid:durableId="77213961">
    <w:abstractNumId w:val="24"/>
  </w:num>
  <w:num w:numId="31" w16cid:durableId="1978804300">
    <w:abstractNumId w:val="9"/>
  </w:num>
  <w:num w:numId="32" w16cid:durableId="1194461870">
    <w:abstractNumId w:val="32"/>
  </w:num>
  <w:num w:numId="33" w16cid:durableId="713116897">
    <w:abstractNumId w:val="3"/>
  </w:num>
  <w:num w:numId="34" w16cid:durableId="843325200">
    <w:abstractNumId w:val="23"/>
  </w:num>
  <w:num w:numId="35" w16cid:durableId="726998503">
    <w:abstractNumId w:val="31"/>
  </w:num>
  <w:num w:numId="36" w16cid:durableId="1534225548">
    <w:abstractNumId w:val="34"/>
  </w:num>
  <w:num w:numId="37" w16cid:durableId="175117891">
    <w:abstractNumId w:val="17"/>
  </w:num>
  <w:num w:numId="38" w16cid:durableId="1410693839">
    <w:abstractNumId w:val="10"/>
  </w:num>
  <w:num w:numId="39" w16cid:durableId="18709511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958"/>
    <w:rsid w:val="00013538"/>
    <w:rsid w:val="00063AEB"/>
    <w:rsid w:val="00084F55"/>
    <w:rsid w:val="000A4753"/>
    <w:rsid w:val="000C4DBF"/>
    <w:rsid w:val="000F1ED6"/>
    <w:rsid w:val="001452B6"/>
    <w:rsid w:val="001B4392"/>
    <w:rsid w:val="001D0FDC"/>
    <w:rsid w:val="00230958"/>
    <w:rsid w:val="00242D75"/>
    <w:rsid w:val="00262A6F"/>
    <w:rsid w:val="00267B70"/>
    <w:rsid w:val="002E00D2"/>
    <w:rsid w:val="002E2CDE"/>
    <w:rsid w:val="002F276C"/>
    <w:rsid w:val="00306411"/>
    <w:rsid w:val="00310CD4"/>
    <w:rsid w:val="00447F01"/>
    <w:rsid w:val="00464DF5"/>
    <w:rsid w:val="004D68B2"/>
    <w:rsid w:val="00531873"/>
    <w:rsid w:val="005A70A4"/>
    <w:rsid w:val="005E24D1"/>
    <w:rsid w:val="006460A2"/>
    <w:rsid w:val="0069333A"/>
    <w:rsid w:val="006A2EDF"/>
    <w:rsid w:val="006B77EB"/>
    <w:rsid w:val="006E7D93"/>
    <w:rsid w:val="00716B60"/>
    <w:rsid w:val="007564E6"/>
    <w:rsid w:val="00773840"/>
    <w:rsid w:val="00796372"/>
    <w:rsid w:val="007A2DBC"/>
    <w:rsid w:val="007C7FF6"/>
    <w:rsid w:val="00853CEC"/>
    <w:rsid w:val="008D6E3D"/>
    <w:rsid w:val="0091492E"/>
    <w:rsid w:val="00930368"/>
    <w:rsid w:val="00932C12"/>
    <w:rsid w:val="00974031"/>
    <w:rsid w:val="00A0106D"/>
    <w:rsid w:val="00A1491B"/>
    <w:rsid w:val="00A21AFF"/>
    <w:rsid w:val="00A80392"/>
    <w:rsid w:val="00A96F3B"/>
    <w:rsid w:val="00A97FFA"/>
    <w:rsid w:val="00AB29FF"/>
    <w:rsid w:val="00AF0132"/>
    <w:rsid w:val="00B03F33"/>
    <w:rsid w:val="00B160FD"/>
    <w:rsid w:val="00B2716E"/>
    <w:rsid w:val="00B4778A"/>
    <w:rsid w:val="00B712F3"/>
    <w:rsid w:val="00BB2D5A"/>
    <w:rsid w:val="00BE4FE5"/>
    <w:rsid w:val="00C60FC0"/>
    <w:rsid w:val="00C67694"/>
    <w:rsid w:val="00C80CC3"/>
    <w:rsid w:val="00C80F9F"/>
    <w:rsid w:val="00CB68A0"/>
    <w:rsid w:val="00CB776A"/>
    <w:rsid w:val="00CF0BB6"/>
    <w:rsid w:val="00D064C9"/>
    <w:rsid w:val="00D256CE"/>
    <w:rsid w:val="00D35E20"/>
    <w:rsid w:val="00D574D0"/>
    <w:rsid w:val="00D7774C"/>
    <w:rsid w:val="00DB0EC9"/>
    <w:rsid w:val="00DC2F5A"/>
    <w:rsid w:val="00DF0AD8"/>
    <w:rsid w:val="00DF3989"/>
    <w:rsid w:val="00E13E54"/>
    <w:rsid w:val="00E31B7B"/>
    <w:rsid w:val="00E56805"/>
    <w:rsid w:val="00E66B57"/>
    <w:rsid w:val="00E974B9"/>
    <w:rsid w:val="00EB0AA1"/>
    <w:rsid w:val="00EC68B0"/>
    <w:rsid w:val="00EE001D"/>
    <w:rsid w:val="00F53BBF"/>
    <w:rsid w:val="00F74E8D"/>
    <w:rsid w:val="00FB1590"/>
    <w:rsid w:val="00FB1DB6"/>
    <w:rsid w:val="00FE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DD8F9"/>
  <w15:docId w15:val="{D9BE3923-B7C4-476A-ABA0-2484E3B8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0FD"/>
    <w:rPr>
      <w:rFonts w:asciiTheme="minorHAnsi" w:hAnsiTheme="minorHAnsi" w:cs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CDE"/>
    <w:pPr>
      <w:pBdr>
        <w:top w:val="single" w:sz="4" w:space="4" w:color="000000"/>
      </w:pBdr>
      <w:spacing w:before="240" w:after="360"/>
      <w:ind w:left="432" w:hanging="360"/>
      <w:outlineLvl w:val="0"/>
    </w:pPr>
    <w:rPr>
      <w:rFonts w:eastAsia="MS PGothic" w:cs="Times New Roman"/>
      <w:b/>
      <w:color w:val="171717" w:themeColor="background2" w:themeShade="1A"/>
      <w:sz w:val="48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74D0"/>
    <w:pPr>
      <w:numPr>
        <w:numId w:val="32"/>
      </w:numPr>
      <w:spacing w:before="240" w:after="240"/>
      <w:ind w:left="284" w:hanging="284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6DA"/>
    <w:pPr>
      <w:keepNext/>
      <w:keepLines/>
      <w:numPr>
        <w:ilvl w:val="2"/>
        <w:numId w:val="2"/>
      </w:numPr>
      <w:spacing w:before="125"/>
      <w:ind w:left="851" w:hanging="153"/>
      <w:outlineLvl w:val="2"/>
    </w:pPr>
    <w:rPr>
      <w:rFonts w:eastAsia="MS PGothic" w:cs="Times New Roman"/>
      <w:b/>
      <w:bCs/>
      <w:cap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6DA"/>
    <w:pPr>
      <w:keepNext/>
      <w:keepLines/>
      <w:numPr>
        <w:ilvl w:val="3"/>
        <w:numId w:val="2"/>
      </w:numPr>
      <w:spacing w:before="160" w:after="60"/>
      <w:ind w:left="862" w:hanging="153"/>
      <w:outlineLvl w:val="3"/>
    </w:pPr>
    <w:rPr>
      <w:rFonts w:eastAsia="MS PGothic" w:cs="Times New Roman"/>
      <w:bCs/>
      <w:iCs/>
      <w:color w:val="77508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6DA"/>
    <w:pPr>
      <w:keepNext/>
      <w:keepLines/>
      <w:numPr>
        <w:ilvl w:val="4"/>
        <w:numId w:val="2"/>
      </w:numPr>
      <w:spacing w:before="200"/>
      <w:outlineLvl w:val="4"/>
    </w:pPr>
    <w:rPr>
      <w:rFonts w:eastAsia="MS PGothic" w:cs="Times New Roman"/>
      <w:b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6DA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b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2156DA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b/>
      <w:iCs/>
      <w:color w:val="7F7F7F" w:themeColor="text1" w:themeTint="8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156DA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b/>
      <w:color w:val="7F7F7F" w:themeColor="text1" w:themeTint="8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156DA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b/>
      <w:i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2E2CDE"/>
    <w:rPr>
      <w:rFonts w:asciiTheme="minorHAnsi" w:eastAsia="MS PGothic" w:hAnsiTheme="minorHAnsi" w:cs="Times New Roman"/>
      <w:b/>
      <w:color w:val="171717" w:themeColor="background2" w:themeShade="1A"/>
      <w:sz w:val="48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2156DA"/>
    <w:rPr>
      <w:rFonts w:ascii="Calibri" w:eastAsia="MS PGothic" w:hAnsi="Calibri" w:cs="Times New Roman"/>
      <w:b/>
      <w:bCs/>
      <w:caps/>
      <w:color w:val="000000"/>
      <w:sz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2156DA"/>
    <w:rPr>
      <w:rFonts w:ascii="Calibri" w:eastAsia="MS PGothic" w:hAnsi="Calibri" w:cs="Times New Roman"/>
      <w:bCs/>
      <w:iCs/>
      <w:color w:val="775089"/>
      <w:sz w:val="2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2156DA"/>
    <w:rPr>
      <w:rFonts w:ascii="Calibri" w:eastAsia="MS PGothic" w:hAnsi="Calibri" w:cs="Times New Roman"/>
      <w:b/>
      <w:color w:val="7F7F7F" w:themeColor="text1" w:themeTint="80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2156DA"/>
    <w:rPr>
      <w:rFonts w:asciiTheme="majorHAnsi" w:eastAsiaTheme="majorEastAsia" w:hAnsiTheme="majorHAnsi" w:cstheme="majorBidi"/>
      <w:b/>
      <w:iCs/>
      <w:color w:val="7F7F7F" w:themeColor="text1" w:themeTint="80"/>
      <w:sz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2156DA"/>
    <w:rPr>
      <w:rFonts w:asciiTheme="majorHAnsi" w:eastAsiaTheme="majorEastAsia" w:hAnsiTheme="majorHAnsi" w:cstheme="majorBidi"/>
      <w:b/>
      <w:iCs/>
      <w:color w:val="7F7F7F" w:themeColor="text1" w:themeTint="80"/>
      <w:sz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2156DA"/>
    <w:rPr>
      <w:rFonts w:asciiTheme="majorHAnsi" w:eastAsiaTheme="majorEastAsia" w:hAnsiTheme="majorHAnsi" w:cstheme="majorBidi"/>
      <w:b/>
      <w:color w:val="7F7F7F" w:themeColor="text1" w:themeTint="80"/>
      <w:sz w:val="22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2156DA"/>
    <w:rPr>
      <w:rFonts w:asciiTheme="majorHAnsi" w:eastAsiaTheme="majorEastAsia" w:hAnsiTheme="majorHAnsi" w:cstheme="majorBidi"/>
      <w:b/>
      <w:iCs/>
      <w:color w:val="7F7F7F" w:themeColor="text1" w:themeTint="80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156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6DA"/>
  </w:style>
  <w:style w:type="paragraph" w:styleId="Footer">
    <w:name w:val="footer"/>
    <w:basedOn w:val="Normal"/>
    <w:link w:val="FooterChar"/>
    <w:uiPriority w:val="99"/>
    <w:unhideWhenUsed/>
    <w:rsid w:val="002156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6DA"/>
  </w:style>
  <w:style w:type="paragraph" w:styleId="NormalWeb">
    <w:name w:val="Normal (Web)"/>
    <w:basedOn w:val="Normal"/>
    <w:uiPriority w:val="99"/>
    <w:unhideWhenUsed/>
    <w:rsid w:val="002156D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574D0"/>
    <w:rPr>
      <w:rFonts w:asciiTheme="minorHAnsi" w:hAnsiTheme="minorHAnsi" w:cstheme="minorHAnsi"/>
      <w:b/>
      <w:bCs/>
      <w:sz w:val="28"/>
      <w:szCs w:val="28"/>
    </w:rPr>
  </w:style>
  <w:style w:type="paragraph" w:styleId="ListParagraph">
    <w:name w:val="List Paragraph"/>
    <w:aliases w:val="small normal"/>
    <w:basedOn w:val="Normal"/>
    <w:link w:val="ListParagraphChar"/>
    <w:uiPriority w:val="34"/>
    <w:qFormat/>
    <w:rsid w:val="00F82D22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4D68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68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68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8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8B2"/>
    <w:rPr>
      <w:b/>
      <w:bCs/>
      <w:sz w:val="20"/>
      <w:szCs w:val="20"/>
    </w:rPr>
  </w:style>
  <w:style w:type="paragraph" w:customStyle="1" w:styleId="Link">
    <w:name w:val="Link"/>
    <w:basedOn w:val="Normal"/>
    <w:link w:val="LinkChar"/>
    <w:qFormat/>
    <w:rsid w:val="00DB0EC9"/>
    <w:pPr>
      <w:jc w:val="both"/>
    </w:pPr>
    <w:rPr>
      <w:b/>
      <w:bCs/>
      <w:color w:val="3A4D45"/>
      <w:sz w:val="20"/>
      <w:szCs w:val="20"/>
      <w:u w:val="single"/>
    </w:rPr>
  </w:style>
  <w:style w:type="character" w:customStyle="1" w:styleId="LinkChar">
    <w:name w:val="Link Char"/>
    <w:basedOn w:val="DefaultParagraphFont"/>
    <w:link w:val="Link"/>
    <w:rsid w:val="00DB0EC9"/>
    <w:rPr>
      <w:b/>
      <w:bCs/>
      <w:color w:val="3A4D45"/>
      <w:sz w:val="20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DB0E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E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6F3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10CD4"/>
    <w:rPr>
      <w:vertAlign w:val="superscript"/>
    </w:rPr>
  </w:style>
  <w:style w:type="character" w:customStyle="1" w:styleId="ListParagraphChar">
    <w:name w:val="List Paragraph Char"/>
    <w:aliases w:val="small normal Char"/>
    <w:basedOn w:val="DefaultParagraphFont"/>
    <w:link w:val="ListParagraph"/>
    <w:uiPriority w:val="34"/>
    <w:rsid w:val="00267B70"/>
  </w:style>
  <w:style w:type="character" w:styleId="BookTitle">
    <w:name w:val="Book Title"/>
    <w:basedOn w:val="DefaultParagraphFont"/>
    <w:uiPriority w:val="33"/>
    <w:qFormat/>
    <w:rsid w:val="002E2CDE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trac.org/ba-toolkit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trac.org/ba-advocacy-toolk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trac.org/projects/strengthening-small-organisations-with-big-ambition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trac.org/ba-advocacy-toolkit" TargetMode="External"/><Relationship Id="rId10" Type="http://schemas.openxmlformats.org/officeDocument/2006/relationships/hyperlink" Target="http://www.intrac.org/ba-toolkit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ntrac.org/ba-advocacy-toolkit" TargetMode="External"/><Relationship Id="rId14" Type="http://schemas.openxmlformats.org/officeDocument/2006/relationships/hyperlink" Target="https://www.intrac.org/projects/strengthening-small-organisations-with-big-ambitions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creativecommons.org/licenses/by-nc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EqKoUJ8P83dkUPuZpPb/Sr1S0w==">AMUW2mVdhotACuTIYmD+6CYJ05IctFkWEMoKDV1HIUQU2kBbNDXmfde+vk1xuVCbf7NrV6aykD2k2G0IvrDY4tPYXV8epWbgkDKHlJ65QwMtVXHuiG56Y00=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INTRAC</dc:creator>
  <cp:lastModifiedBy>Annalisa Addis</cp:lastModifiedBy>
  <cp:revision>3</cp:revision>
  <cp:lastPrinted>2022-06-24T15:20:00Z</cp:lastPrinted>
  <dcterms:created xsi:type="dcterms:W3CDTF">2022-06-24T15:52:00Z</dcterms:created>
  <dcterms:modified xsi:type="dcterms:W3CDTF">2022-06-30T09:40:00Z</dcterms:modified>
</cp:coreProperties>
</file>