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120C" w14:textId="5DAA81DB" w:rsidR="002F276C" w:rsidRDefault="00573620" w:rsidP="002F276C">
      <w:r>
        <w:rPr>
          <w:b/>
          <w:noProof/>
          <w:color w:val="000000" w:themeColor="text1"/>
          <w:sz w:val="48"/>
        </w:rPr>
        <w:drawing>
          <wp:anchor distT="0" distB="0" distL="114300" distR="114300" simplePos="0" relativeHeight="251669503" behindDoc="0" locked="0" layoutInCell="1" allowOverlap="1" wp14:anchorId="53C06E4B" wp14:editId="41CABFDE">
            <wp:simplePos x="0" y="0"/>
            <wp:positionH relativeFrom="margin">
              <wp:posOffset>-3126740</wp:posOffset>
            </wp:positionH>
            <wp:positionV relativeFrom="margin">
              <wp:posOffset>-452755</wp:posOffset>
            </wp:positionV>
            <wp:extent cx="10678205" cy="10800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20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76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D0A5C3" wp14:editId="714486D2">
                <wp:simplePos x="0" y="0"/>
                <wp:positionH relativeFrom="page">
                  <wp:posOffset>126748</wp:posOffset>
                </wp:positionH>
                <wp:positionV relativeFrom="margin">
                  <wp:posOffset>-316890</wp:posOffset>
                </wp:positionV>
                <wp:extent cx="455400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9823B" w14:textId="6D63870A" w:rsidR="002F276C" w:rsidRPr="002F276C" w:rsidRDefault="002F276C" w:rsidP="002F276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This tool is published by INTRAC in conjunction with the </w:t>
                            </w:r>
                            <w:hyperlink r:id="rId9" w:history="1">
                              <w:r w:rsidR="00C33541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Mon</w:t>
                              </w:r>
                              <w:r w:rsidR="00582F9A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C33541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toring, Evaluation and Learning</w:t>
                              </w:r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 xml:space="preserve"> toolkit for small charities</w:t>
                              </w:r>
                            </w:hyperlink>
                            <w:r w:rsidRPr="00F74E8D">
                              <w:rPr>
                                <w:rStyle w:val="jsgrdq"/>
                                <w:b/>
                                <w:b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authored by </w:t>
                            </w:r>
                            <w:r w:rsidR="00C33541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Anne Garbutt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– part of a collection of </w:t>
                            </w:r>
                            <w:hyperlink r:id="rId10" w:history="1"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five toolkits</w:t>
                              </w:r>
                            </w:hyperlink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produced as part of the </w:t>
                            </w:r>
                            <w:hyperlink r:id="rId11" w:history="1">
                              <w:r w:rsidRPr="00F74E8D">
                                <w:rPr>
                                  <w:rStyle w:val="LinkChar"/>
                                  <w:i/>
                                  <w:iCs/>
                                  <w:color w:val="E7E6E6" w:themeColor="background2"/>
                                  <w:sz w:val="18"/>
                                  <w:szCs w:val="18"/>
                                </w:rPr>
                                <w:t>Strengthening Small Organisations with Big Ambitions</w:t>
                              </w:r>
                            </w:hyperlink>
                            <w:r w:rsidRPr="00F74E8D">
                              <w:rPr>
                                <w:rStyle w:val="jsgrdq"/>
                                <w:i/>
                                <w:i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programme (2021-2022). This programme was funded by the UK Foreign, Commonwealth &amp; Development Office (FCDO) through a Small Charities Challenge Fund (SCCF) Capacity Development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0A5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pt;margin-top:-24.95pt;width:358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2y+QEAAM4DAAAOAAAAZHJzL2Uyb0RvYy54bWysU9uO2yAQfa/Uf0C8N3YiZ7trxVltd5uq&#10;0vYibfsBBOMYFRg6kNjp13cg3mzUvlV9QQMDZ+acOaxuR2vYQWHQ4Bo+n5WcKSeh1W7X8O/fNm+u&#10;OQtRuFYYcKrhRxX47fr1q9Xga7WAHkyrkBGIC/XgG97H6OuiCLJXVoQZeOUo2QFaEWmLu6JFMRC6&#10;NcWiLK+KAbD1CFKFQKcPpyRfZ/yuUzJ+6bqgIjMNp95iXjGv27QW65Wodyh8r+XUhviHLqzQjoqe&#10;oR5EFGyP+i8oqyVCgC7OJNgCuk5LlTkQm3n5B5unXniVuZA4wZ9lCv8PVn4+PPmvyOL4DkYaYCYR&#10;/CPIH4E5uO+F26k7RBh6JVoqPE+SFYMP9fQ0SR3qkEC2wydoachiHyEDjR3apArxZIROAzieRVdj&#10;ZJIOq+WyKktKScrNq7K6WuSxFKJ+fu4xxA8KLEtBw5GmmuHF4THE1I6on6+kag422pg8WePY0PCb&#10;5WKZH1xkrI5kPKNtw6+pPDWQHySW712b4yi0OcVUwLiJdmJ64hzH7UgXE/0ttEcSAOFkMPoQFPSA&#10;vzgbyFwNDz/3AhVn5qMjEW/mVZXcmDfV8i0xZniZ2V5mhJME1fDI2Sm8j9nBiWvwdyT2RmcZXjqZ&#10;eiXTZHUmgydXXu7zrZdvuP4NAAD//wMAUEsDBBQABgAIAAAAIQBX/bYU3QAAAAoBAAAPAAAAZHJz&#10;L2Rvd25yZXYueG1sTI/BTsMwDEDvSPxDZCRuW7oOUdY1nSa0jSMwqp2zxrQVjRM1WVf+HnOCo+Wn&#10;5+diM9lejDiEzpGCxTwBgVQ701GjoPrYz55AhKjJ6N4RKvjGAJvy9qbQuXFXesfxGBvBEgq5VtDG&#10;6HMpQ92i1WHuPBLvPt1gdeRxaKQZ9JXltpdpkjxKqzviC632+Nxi/XW8WAU++kP2Mry+bXf7MalO&#10;hyrtmp1S93fTdg0i4hT/YPjN53QouensLmSC6BWwnUkFs4fVCgQD2TJLQZyZzBZLkGUh/79Q/gAA&#10;AP//AwBQSwECLQAUAAYACAAAACEAtoM4kv4AAADhAQAAEwAAAAAAAAAAAAAAAAAAAAAAW0NvbnRl&#10;bnRfVHlwZXNdLnhtbFBLAQItABQABgAIAAAAIQA4/SH/1gAAAJQBAAALAAAAAAAAAAAAAAAAAC8B&#10;AABfcmVscy8ucmVsc1BLAQItABQABgAIAAAAIQA/Pm2y+QEAAM4DAAAOAAAAAAAAAAAAAAAAAC4C&#10;AABkcnMvZTJvRG9jLnhtbFBLAQItABQABgAIAAAAIQBX/bYU3QAAAAoBAAAPAAAAAAAAAAAAAAAA&#10;AFMEAABkcnMvZG93bnJldi54bWxQSwUGAAAAAAQABADzAAAAXQUAAAAA&#10;" filled="f" stroked="f">
                <v:textbox style="mso-fit-shape-to-text:t">
                  <w:txbxContent>
                    <w:p w14:paraId="2599823B" w14:textId="6D63870A" w:rsidR="002F276C" w:rsidRPr="002F276C" w:rsidRDefault="002F276C" w:rsidP="002F276C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This tool is published by INTRAC in conjunction with the </w:t>
                      </w:r>
                      <w:hyperlink r:id="rId12" w:history="1">
                        <w:r w:rsidR="00C33541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Mon</w:t>
                        </w:r>
                        <w:r w:rsidR="00582F9A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i</w:t>
                        </w:r>
                        <w:r w:rsidR="00C33541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toring, Evaluation and Learning</w:t>
                        </w:r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 xml:space="preserve"> toolkit for small charities</w:t>
                        </w:r>
                      </w:hyperlink>
                      <w:r w:rsidRPr="00F74E8D">
                        <w:rPr>
                          <w:rStyle w:val="jsgrdq"/>
                          <w:b/>
                          <w:b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authored by </w:t>
                      </w:r>
                      <w:r w:rsidR="00C33541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Anne Garbutt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– part of a collection of </w:t>
                      </w:r>
                      <w:hyperlink r:id="rId13" w:history="1"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five toolkits</w:t>
                        </w:r>
                      </w:hyperlink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produced as part of the </w:t>
                      </w:r>
                      <w:hyperlink r:id="rId14" w:history="1">
                        <w:r w:rsidRPr="00F74E8D">
                          <w:rPr>
                            <w:rStyle w:val="LinkChar"/>
                            <w:i/>
                            <w:iCs/>
                            <w:color w:val="E7E6E6" w:themeColor="background2"/>
                            <w:sz w:val="18"/>
                            <w:szCs w:val="18"/>
                          </w:rPr>
                          <w:t>Strengthening Small Organisations with Big Ambitions</w:t>
                        </w:r>
                      </w:hyperlink>
                      <w:r w:rsidRPr="00F74E8D">
                        <w:rPr>
                          <w:rStyle w:val="jsgrdq"/>
                          <w:i/>
                          <w:i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programme (2021-2022). This programme was funded by the UK Foreign, Commonwealth &amp; Development Office (FCDO) through a Small Charities Challenge Fund (SCCF) Capacity Development Grant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3FECB6C3" w14:textId="062FC795" w:rsidR="00310CD4" w:rsidRPr="00FE5DF3" w:rsidRDefault="00C33541" w:rsidP="00310CD4">
      <w:pPr>
        <w:pStyle w:val="Heading1"/>
        <w:numPr>
          <w:ilvl w:val="0"/>
          <w:numId w:val="0"/>
        </w:numPr>
        <w:rPr>
          <w:rFonts w:eastAsia="Calibri" w:cs="Calibri"/>
          <w:b/>
          <w:caps w:val="0"/>
          <w:color w:val="000000" w:themeColor="text1"/>
          <w:sz w:val="48"/>
        </w:rPr>
      </w:pPr>
      <w:r>
        <w:rPr>
          <w:rFonts w:eastAsia="Calibri" w:cs="Calibri"/>
          <w:b/>
          <w:caps w:val="0"/>
          <w:color w:val="000000" w:themeColor="text1"/>
          <w:sz w:val="48"/>
        </w:rPr>
        <w:t>MEL</w:t>
      </w:r>
      <w:r w:rsidR="00DC2F5A" w:rsidRPr="00FE5DF3">
        <w:rPr>
          <w:rFonts w:eastAsia="Calibri" w:cs="Calibri"/>
          <w:b/>
          <w:caps w:val="0"/>
          <w:color w:val="000000" w:themeColor="text1"/>
          <w:sz w:val="48"/>
        </w:rPr>
        <w:t xml:space="preserve"> tool </w:t>
      </w:r>
      <w:r w:rsidR="00310CD4" w:rsidRPr="00FE5DF3">
        <w:rPr>
          <w:rFonts w:eastAsia="Calibri" w:cs="Calibri"/>
          <w:b/>
          <w:caps w:val="0"/>
          <w:color w:val="000000" w:themeColor="text1"/>
          <w:sz w:val="48"/>
        </w:rPr>
        <w:t>–</w:t>
      </w:r>
      <w:r w:rsidR="00FE5DF3" w:rsidRPr="00FE5DF3">
        <w:rPr>
          <w:rFonts w:eastAsia="Calibri" w:cs="Calibri"/>
          <w:b/>
          <w:caps w:val="0"/>
          <w:color w:val="000000" w:themeColor="text1"/>
          <w:sz w:val="48"/>
        </w:rPr>
        <w:t xml:space="preserve"> </w:t>
      </w:r>
      <w:r w:rsidR="000C562E">
        <w:rPr>
          <w:rFonts w:eastAsia="Calibri" w:cs="Calibri"/>
          <w:b/>
          <w:caps w:val="0"/>
          <w:color w:val="000000" w:themeColor="text1"/>
          <w:sz w:val="48"/>
        </w:rPr>
        <w:t>PEST</w:t>
      </w:r>
      <w:r w:rsidR="00582F9A">
        <w:rPr>
          <w:rFonts w:eastAsia="Calibri" w:cs="Calibri"/>
          <w:b/>
          <w:caps w:val="0"/>
          <w:color w:val="000000" w:themeColor="text1"/>
          <w:sz w:val="48"/>
        </w:rPr>
        <w:t xml:space="preserve"> analysis</w:t>
      </w:r>
    </w:p>
    <w:p w14:paraId="05E5C863" w14:textId="4248E86F" w:rsidR="00582F9A" w:rsidRDefault="00582F9A" w:rsidP="00582F9A">
      <w:pPr>
        <w:rPr>
          <w:b/>
          <w:sz w:val="28"/>
          <w:szCs w:val="28"/>
        </w:rPr>
      </w:pPr>
    </w:p>
    <w:tbl>
      <w:tblPr>
        <w:tblW w:w="89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D9D9D9" w:themeFill="background1" w:themeFillShade="D9"/>
        <w:tblLayout w:type="fixed"/>
        <w:tblLook w:val="0400" w:firstRow="0" w:lastRow="0" w:firstColumn="0" w:lastColumn="0" w:noHBand="0" w:noVBand="1"/>
      </w:tblPr>
      <w:tblGrid>
        <w:gridCol w:w="8935"/>
      </w:tblGrid>
      <w:tr w:rsidR="00FE5DF3" w14:paraId="17038C03" w14:textId="77777777" w:rsidTr="00377F2A">
        <w:trPr>
          <w:trHeight w:val="915"/>
        </w:trPr>
        <w:tc>
          <w:tcPr>
            <w:tcW w:w="8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6894295C" w14:textId="59514D51" w:rsidR="00FE5DF3" w:rsidRPr="008E45C9" w:rsidRDefault="008E45C9">
            <w:r w:rsidRPr="00582F9A">
              <w:rPr>
                <w:sz w:val="22"/>
                <w:szCs w:val="22"/>
              </w:rPr>
              <w:t xml:space="preserve">Please refer to </w:t>
            </w:r>
            <w:r w:rsidRPr="008379E2">
              <w:rPr>
                <w:sz w:val="22"/>
                <w:szCs w:val="22"/>
              </w:rPr>
              <w:t>section</w:t>
            </w:r>
            <w:r w:rsidR="00377FAE" w:rsidRPr="008379E2">
              <w:rPr>
                <w:sz w:val="22"/>
                <w:szCs w:val="22"/>
              </w:rPr>
              <w:t xml:space="preserve"> 3.</w:t>
            </w:r>
            <w:r w:rsidR="008379E2" w:rsidRPr="008379E2">
              <w:rPr>
                <w:sz w:val="22"/>
                <w:szCs w:val="22"/>
              </w:rPr>
              <w:t>1</w:t>
            </w:r>
            <w:r w:rsidRPr="00582F9A">
              <w:rPr>
                <w:sz w:val="22"/>
                <w:szCs w:val="22"/>
              </w:rPr>
              <w:t xml:space="preserve"> of the </w:t>
            </w:r>
            <w:hyperlink r:id="rId15" w:history="1">
              <w:r w:rsidRPr="00582F9A">
                <w:rPr>
                  <w:rStyle w:val="Hyperlink"/>
                  <w:sz w:val="22"/>
                  <w:szCs w:val="22"/>
                </w:rPr>
                <w:t>MEL toolkit</w:t>
              </w:r>
            </w:hyperlink>
            <w:r w:rsidRPr="00582F9A">
              <w:rPr>
                <w:sz w:val="22"/>
                <w:szCs w:val="22"/>
              </w:rPr>
              <w:t xml:space="preserve"> </w:t>
            </w:r>
            <w:r w:rsidR="00377FAE" w:rsidRPr="00582F9A">
              <w:rPr>
                <w:sz w:val="22"/>
                <w:szCs w:val="22"/>
              </w:rPr>
              <w:t>for guidance on how and when to use this tool</w:t>
            </w:r>
            <w:r w:rsidR="00582F9A" w:rsidRPr="00582F9A">
              <w:rPr>
                <w:sz w:val="22"/>
                <w:szCs w:val="22"/>
              </w:rPr>
              <w:t xml:space="preserve">. You can add more rows if needed. NB We strongly recommend you read the whole toolkit at least once before starting to use any of the tools. </w:t>
            </w:r>
          </w:p>
        </w:tc>
      </w:tr>
    </w:tbl>
    <w:p w14:paraId="7E1EFD8B" w14:textId="384DE512" w:rsidR="00FE5DF3" w:rsidRDefault="00FE5DF3" w:rsidP="00FE5DF3">
      <w:pPr>
        <w:rPr>
          <w:rFonts w:asciiTheme="minorHAnsi" w:eastAsiaTheme="minorHAnsi" w:hAnsiTheme="minorHAnsi" w:cstheme="minorBidi"/>
        </w:rPr>
      </w:pPr>
    </w:p>
    <w:tbl>
      <w:tblPr>
        <w:tblStyle w:val="TableGrid"/>
        <w:tblW w:w="8933" w:type="dxa"/>
        <w:tblLook w:val="04A0" w:firstRow="1" w:lastRow="0" w:firstColumn="1" w:lastColumn="0" w:noHBand="0" w:noVBand="1"/>
      </w:tblPr>
      <w:tblGrid>
        <w:gridCol w:w="2233"/>
        <w:gridCol w:w="2233"/>
        <w:gridCol w:w="2233"/>
        <w:gridCol w:w="2234"/>
      </w:tblGrid>
      <w:tr w:rsidR="00FF7B07" w14:paraId="0C4A86AB" w14:textId="77777777" w:rsidTr="008379E2">
        <w:trPr>
          <w:trHeight w:val="872"/>
        </w:trPr>
        <w:tc>
          <w:tcPr>
            <w:tcW w:w="2233" w:type="dxa"/>
            <w:shd w:val="clear" w:color="auto" w:fill="6A8C7D"/>
            <w:vAlign w:val="center"/>
          </w:tcPr>
          <w:p w14:paraId="157418B3" w14:textId="02C5828A" w:rsidR="00FF7B07" w:rsidRPr="008379E2" w:rsidRDefault="00FF7B07" w:rsidP="00FF7B07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8379E2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POLITICA</w:t>
            </w:r>
            <w:r w:rsidRPr="008379E2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L FACTORS</w:t>
            </w:r>
          </w:p>
        </w:tc>
        <w:tc>
          <w:tcPr>
            <w:tcW w:w="2233" w:type="dxa"/>
            <w:shd w:val="clear" w:color="auto" w:fill="6A8C7D"/>
            <w:vAlign w:val="center"/>
          </w:tcPr>
          <w:p w14:paraId="21E44267" w14:textId="4108F74A" w:rsidR="00FF7B07" w:rsidRPr="008379E2" w:rsidRDefault="00FF7B07" w:rsidP="0057362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8379E2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ECONOMIC </w:t>
            </w:r>
            <w:r w:rsidRPr="008379E2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FACTORS</w:t>
            </w:r>
          </w:p>
        </w:tc>
        <w:tc>
          <w:tcPr>
            <w:tcW w:w="2233" w:type="dxa"/>
            <w:shd w:val="clear" w:color="auto" w:fill="6A8C7D"/>
            <w:vAlign w:val="center"/>
          </w:tcPr>
          <w:p w14:paraId="3D71E8ED" w14:textId="77777777" w:rsidR="008379E2" w:rsidRDefault="00FF7B07" w:rsidP="0057362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8379E2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SOCIAL </w:t>
            </w:r>
          </w:p>
          <w:p w14:paraId="4CD425CF" w14:textId="0CFC1302" w:rsidR="00FF7B07" w:rsidRPr="008379E2" w:rsidRDefault="00FF7B07" w:rsidP="0057362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8379E2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FACTORS</w:t>
            </w:r>
          </w:p>
        </w:tc>
        <w:tc>
          <w:tcPr>
            <w:tcW w:w="2234" w:type="dxa"/>
            <w:shd w:val="clear" w:color="auto" w:fill="6A8C7D"/>
            <w:vAlign w:val="center"/>
          </w:tcPr>
          <w:p w14:paraId="01BB5F7A" w14:textId="26193D13" w:rsidR="00FF7B07" w:rsidRPr="008379E2" w:rsidRDefault="00FF7B07" w:rsidP="0057362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8379E2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TECHNOLOGICAL </w:t>
            </w:r>
            <w:r w:rsidRPr="008379E2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FACTORS</w:t>
            </w:r>
          </w:p>
        </w:tc>
      </w:tr>
      <w:tr w:rsidR="00FF7B07" w14:paraId="6B38E4B7" w14:textId="77777777" w:rsidTr="008379E2">
        <w:trPr>
          <w:cantSplit/>
          <w:trHeight w:val="872"/>
        </w:trPr>
        <w:tc>
          <w:tcPr>
            <w:tcW w:w="2233" w:type="dxa"/>
            <w:vAlign w:val="center"/>
          </w:tcPr>
          <w:p w14:paraId="3F652963" w14:textId="55891E9E" w:rsidR="008379E2" w:rsidRPr="008379E2" w:rsidRDefault="008379E2" w:rsidP="008379E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e.g. </w:t>
            </w:r>
            <w:r w:rsidRPr="008379E2">
              <w:rPr>
                <w:rFonts w:asciiTheme="minorHAnsi" w:eastAsiaTheme="minorHAnsi" w:hAnsiTheme="minorHAnsi" w:cstheme="minorBidi"/>
              </w:rPr>
              <w:t>Employment legislation and voluntary codes and regulations;</w:t>
            </w:r>
          </w:p>
          <w:p w14:paraId="4D043C8F" w14:textId="7D13EB13" w:rsidR="00FF7B07" w:rsidRDefault="00FF7B07" w:rsidP="008379E2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3" w:type="dxa"/>
            <w:vAlign w:val="center"/>
          </w:tcPr>
          <w:p w14:paraId="36941733" w14:textId="5B569BA8" w:rsidR="00FF7B07" w:rsidRDefault="008379E2" w:rsidP="0057362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e.g. n</w:t>
            </w:r>
            <w:r>
              <w:rPr>
                <w:rStyle w:val="jsgrdq"/>
                <w:color w:val="000000"/>
              </w:rPr>
              <w:t xml:space="preserve">ational and </w:t>
            </w:r>
            <w:r>
              <w:rPr>
                <w:rStyle w:val="jsgrdq"/>
                <w:color w:val="000000"/>
              </w:rPr>
              <w:t>g</w:t>
            </w:r>
            <w:r>
              <w:rPr>
                <w:rStyle w:val="jsgrdq"/>
                <w:color w:val="000000"/>
              </w:rPr>
              <w:t>lobal interest rates and fiscal policies</w:t>
            </w:r>
          </w:p>
        </w:tc>
        <w:tc>
          <w:tcPr>
            <w:tcW w:w="2233" w:type="dxa"/>
            <w:vAlign w:val="center"/>
          </w:tcPr>
          <w:p w14:paraId="6A4AC835" w14:textId="2D3AE4BD" w:rsidR="00FF7B07" w:rsidRDefault="008379E2" w:rsidP="0057362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e.g. </w:t>
            </w:r>
            <w:r>
              <w:rPr>
                <w:rStyle w:val="jsgrdq"/>
                <w:color w:val="000000"/>
              </w:rPr>
              <w:t>Family, friends, colleagues, neighbours, media</w:t>
            </w:r>
          </w:p>
        </w:tc>
        <w:tc>
          <w:tcPr>
            <w:tcW w:w="2234" w:type="dxa"/>
            <w:vAlign w:val="center"/>
          </w:tcPr>
          <w:p w14:paraId="51EF7A6F" w14:textId="57E16471" w:rsidR="00FF7B07" w:rsidRDefault="008379E2" w:rsidP="0057362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Style w:val="jsgrdq"/>
                <w:color w:val="000000"/>
              </w:rPr>
              <w:t xml:space="preserve">e.g. </w:t>
            </w:r>
            <w:r>
              <w:rPr>
                <w:rStyle w:val="jsgrdq"/>
                <w:color w:val="000000"/>
              </w:rPr>
              <w:t>Internet and telephone availability determines access to information</w:t>
            </w:r>
          </w:p>
        </w:tc>
      </w:tr>
      <w:tr w:rsidR="00FF7B07" w14:paraId="05CF597C" w14:textId="77777777" w:rsidTr="008379E2">
        <w:trPr>
          <w:cantSplit/>
          <w:trHeight w:val="872"/>
        </w:trPr>
        <w:tc>
          <w:tcPr>
            <w:tcW w:w="2233" w:type="dxa"/>
            <w:vAlign w:val="center"/>
          </w:tcPr>
          <w:p w14:paraId="002E3663" w14:textId="2BD590A2" w:rsidR="008379E2" w:rsidRPr="008379E2" w:rsidRDefault="008379E2" w:rsidP="008379E2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e.g. </w:t>
            </w:r>
            <w:r w:rsidRPr="008379E2">
              <w:rPr>
                <w:rFonts w:asciiTheme="minorHAnsi" w:eastAsiaTheme="minorHAnsi" w:hAnsiTheme="minorHAnsi" w:cstheme="minorBidi"/>
              </w:rPr>
              <w:t xml:space="preserve">Trade agreements or restrictions and tax levies </w:t>
            </w:r>
          </w:p>
          <w:p w14:paraId="41C3EF04" w14:textId="61372B72" w:rsidR="00FF7B07" w:rsidRDefault="00FF7B07" w:rsidP="008379E2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3" w:type="dxa"/>
            <w:vAlign w:val="center"/>
          </w:tcPr>
          <w:p w14:paraId="14B53F54" w14:textId="442D29B4" w:rsidR="00FF7B07" w:rsidRDefault="008379E2" w:rsidP="0057362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e.g. a</w:t>
            </w:r>
            <w:r>
              <w:rPr>
                <w:rStyle w:val="jsgrdq"/>
                <w:color w:val="000000"/>
              </w:rPr>
              <w:t>n economy undergoing recession will have low spending power, conversely a booming economy will bring high stakeholder confidence</w:t>
            </w:r>
          </w:p>
        </w:tc>
        <w:tc>
          <w:tcPr>
            <w:tcW w:w="2233" w:type="dxa"/>
            <w:vAlign w:val="center"/>
          </w:tcPr>
          <w:p w14:paraId="084B346A" w14:textId="2A299857" w:rsidR="00FF7B07" w:rsidRDefault="008379E2" w:rsidP="0057362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e.g. s</w:t>
            </w:r>
            <w:r>
              <w:rPr>
                <w:rStyle w:val="jsgrdq"/>
                <w:color w:val="000000"/>
              </w:rPr>
              <w:t xml:space="preserve">ocial forces </w:t>
            </w:r>
            <w:r>
              <w:rPr>
                <w:rStyle w:val="jsgrdq"/>
                <w:color w:val="000000"/>
              </w:rPr>
              <w:t>t</w:t>
            </w:r>
            <w:r>
              <w:rPr>
                <w:rStyle w:val="jsgrdq"/>
              </w:rPr>
              <w:t xml:space="preserve">hat </w:t>
            </w:r>
            <w:r>
              <w:rPr>
                <w:rStyle w:val="jsgrdq"/>
                <w:color w:val="000000"/>
              </w:rPr>
              <w:t>affect attitudes, interests and opinions</w:t>
            </w:r>
            <w:r>
              <w:rPr>
                <w:rStyle w:val="jsgrdq"/>
                <w:color w:val="000000"/>
              </w:rPr>
              <w:t>, shaping</w:t>
            </w:r>
            <w:r>
              <w:rPr>
                <w:rStyle w:val="jsgrdq"/>
                <w:color w:val="000000"/>
              </w:rPr>
              <w:t xml:space="preserve"> the way people behave</w:t>
            </w:r>
          </w:p>
        </w:tc>
        <w:tc>
          <w:tcPr>
            <w:tcW w:w="2234" w:type="dxa"/>
            <w:vAlign w:val="center"/>
          </w:tcPr>
          <w:p w14:paraId="48267124" w14:textId="77C174C4" w:rsidR="00FF7B07" w:rsidRDefault="008379E2" w:rsidP="0057362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e.g. </w:t>
            </w:r>
            <w:r>
              <w:rPr>
                <w:rStyle w:val="jsgrdq"/>
                <w:color w:val="000000"/>
              </w:rPr>
              <w:t>Hardware availability – telephones, computers, tablets</w:t>
            </w:r>
          </w:p>
        </w:tc>
      </w:tr>
      <w:tr w:rsidR="00FF7B07" w14:paraId="6C1BDEA1" w14:textId="77777777" w:rsidTr="008379E2">
        <w:trPr>
          <w:cantSplit/>
          <w:trHeight w:val="872"/>
        </w:trPr>
        <w:tc>
          <w:tcPr>
            <w:tcW w:w="2233" w:type="dxa"/>
            <w:vAlign w:val="center"/>
          </w:tcPr>
          <w:p w14:paraId="23C18599" w14:textId="5E1DBB13" w:rsidR="00FF7B07" w:rsidRDefault="008379E2" w:rsidP="0057362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e.g. </w:t>
            </w:r>
            <w:r w:rsidRPr="008379E2">
              <w:rPr>
                <w:rFonts w:asciiTheme="minorHAnsi" w:eastAsiaTheme="minorHAnsi" w:hAnsiTheme="minorHAnsi" w:cstheme="minorBidi"/>
              </w:rPr>
              <w:t>Elections and Government form (democratic, dictatorship</w:t>
            </w:r>
            <w:r>
              <w:rPr>
                <w:rFonts w:asciiTheme="minorHAnsi" w:eastAsiaTheme="minorHAnsi" w:hAnsiTheme="minorHAnsi" w:cstheme="minorBidi"/>
              </w:rPr>
              <w:t>…)</w:t>
            </w:r>
          </w:p>
        </w:tc>
        <w:tc>
          <w:tcPr>
            <w:tcW w:w="2233" w:type="dxa"/>
            <w:vAlign w:val="center"/>
          </w:tcPr>
          <w:p w14:paraId="522F040A" w14:textId="77777777" w:rsidR="00FF7B07" w:rsidRDefault="00FF7B07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3" w:type="dxa"/>
            <w:vAlign w:val="center"/>
          </w:tcPr>
          <w:p w14:paraId="70BADC15" w14:textId="77777777" w:rsidR="00FF7B07" w:rsidRDefault="00FF7B07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4" w:type="dxa"/>
            <w:vAlign w:val="center"/>
          </w:tcPr>
          <w:p w14:paraId="4B99F369" w14:textId="77777777" w:rsidR="00FF7B07" w:rsidRDefault="00FF7B07" w:rsidP="00573620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FF7B07" w14:paraId="10CFC020" w14:textId="77777777" w:rsidTr="008379E2">
        <w:trPr>
          <w:cantSplit/>
          <w:trHeight w:val="872"/>
        </w:trPr>
        <w:tc>
          <w:tcPr>
            <w:tcW w:w="2233" w:type="dxa"/>
            <w:vAlign w:val="center"/>
          </w:tcPr>
          <w:p w14:paraId="0FEC3455" w14:textId="2698FE60" w:rsidR="00FF7B07" w:rsidRDefault="00FF7B07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3" w:type="dxa"/>
            <w:vAlign w:val="center"/>
          </w:tcPr>
          <w:p w14:paraId="73A050FB" w14:textId="77777777" w:rsidR="00FF7B07" w:rsidRDefault="00FF7B07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3" w:type="dxa"/>
            <w:vAlign w:val="center"/>
          </w:tcPr>
          <w:p w14:paraId="684F9E8C" w14:textId="77777777" w:rsidR="00FF7B07" w:rsidRDefault="00FF7B07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4" w:type="dxa"/>
            <w:vAlign w:val="center"/>
          </w:tcPr>
          <w:p w14:paraId="51825A51" w14:textId="77777777" w:rsidR="00FF7B07" w:rsidRDefault="00FF7B07" w:rsidP="00573620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FF7B07" w14:paraId="7A1348A3" w14:textId="77777777" w:rsidTr="008379E2">
        <w:trPr>
          <w:cantSplit/>
          <w:trHeight w:val="872"/>
        </w:trPr>
        <w:tc>
          <w:tcPr>
            <w:tcW w:w="2233" w:type="dxa"/>
            <w:vAlign w:val="center"/>
          </w:tcPr>
          <w:p w14:paraId="60E96EA9" w14:textId="56638350" w:rsidR="00FF7B07" w:rsidRDefault="00FF7B07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3" w:type="dxa"/>
            <w:vAlign w:val="center"/>
          </w:tcPr>
          <w:p w14:paraId="7647458C" w14:textId="77777777" w:rsidR="00FF7B07" w:rsidRDefault="00FF7B07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3" w:type="dxa"/>
            <w:vAlign w:val="center"/>
          </w:tcPr>
          <w:p w14:paraId="27440B3D" w14:textId="77777777" w:rsidR="00FF7B07" w:rsidRDefault="00FF7B07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4" w:type="dxa"/>
            <w:vAlign w:val="center"/>
          </w:tcPr>
          <w:p w14:paraId="786FF4E7" w14:textId="77777777" w:rsidR="00FF7B07" w:rsidRDefault="00FF7B07" w:rsidP="00573620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FF7B07" w14:paraId="370357E5" w14:textId="77777777" w:rsidTr="008379E2">
        <w:trPr>
          <w:trHeight w:val="872"/>
        </w:trPr>
        <w:tc>
          <w:tcPr>
            <w:tcW w:w="2233" w:type="dxa"/>
            <w:vAlign w:val="center"/>
          </w:tcPr>
          <w:p w14:paraId="50D91684" w14:textId="42B1771E" w:rsidR="00FF7B07" w:rsidRDefault="00FF7B07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3" w:type="dxa"/>
            <w:vAlign w:val="center"/>
          </w:tcPr>
          <w:p w14:paraId="3341B380" w14:textId="77777777" w:rsidR="00FF7B07" w:rsidRDefault="00FF7B07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3" w:type="dxa"/>
            <w:vAlign w:val="center"/>
          </w:tcPr>
          <w:p w14:paraId="7A8FFE67" w14:textId="77777777" w:rsidR="00FF7B07" w:rsidRDefault="00FF7B07" w:rsidP="0057362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4" w:type="dxa"/>
            <w:vAlign w:val="center"/>
          </w:tcPr>
          <w:p w14:paraId="011FAB82" w14:textId="77777777" w:rsidR="00FF7B07" w:rsidRDefault="00FF7B07" w:rsidP="00573620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35E1292F" w14:textId="19F5CF9C" w:rsidR="00582F9A" w:rsidRDefault="00582F9A" w:rsidP="00FE5DF3">
      <w:pPr>
        <w:rPr>
          <w:rFonts w:asciiTheme="minorHAnsi" w:eastAsiaTheme="minorHAnsi" w:hAnsiTheme="minorHAnsi" w:cstheme="minorBidi"/>
        </w:rPr>
      </w:pPr>
    </w:p>
    <w:p w14:paraId="15E3CE4B" w14:textId="77777777" w:rsidR="00377FAE" w:rsidRDefault="00377FAE" w:rsidP="00FE5DF3">
      <w:pPr>
        <w:rPr>
          <w:rFonts w:asciiTheme="minorHAnsi" w:eastAsiaTheme="minorHAnsi" w:hAnsiTheme="minorHAnsi" w:cstheme="minorBidi"/>
        </w:rPr>
      </w:pPr>
    </w:p>
    <w:sectPr w:rsidR="00377FAE" w:rsidSect="002F276C">
      <w:headerReference w:type="default" r:id="rId16"/>
      <w:footerReference w:type="default" r:id="rId17"/>
      <w:footerReference w:type="first" r:id="rId18"/>
      <w:pgSz w:w="11906" w:h="16838"/>
      <w:pgMar w:top="974" w:right="1874" w:bottom="1440" w:left="1440" w:header="708" w:footer="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DA02" w14:textId="77777777" w:rsidR="00F3236E" w:rsidRDefault="00F3236E">
      <w:r>
        <w:separator/>
      </w:r>
    </w:p>
  </w:endnote>
  <w:endnote w:type="continuationSeparator" w:id="0">
    <w:p w14:paraId="527708F2" w14:textId="77777777" w:rsidR="00F3236E" w:rsidRDefault="00F3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369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687DB" w14:textId="4EEB2898" w:rsidR="002F276C" w:rsidRDefault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A8ECE" w14:textId="77777777" w:rsidR="002F276C" w:rsidRDefault="002F2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829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25CC9" w14:textId="0A41B0C4" w:rsidR="002F276C" w:rsidRDefault="002F276C" w:rsidP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1F6C4A0A" w14:textId="0E84E985" w:rsidR="002F276C" w:rsidRDefault="002F276C" w:rsidP="002F276C">
    <w:pPr>
      <w:rPr>
        <w:color w:val="000000"/>
        <w:sz w:val="18"/>
        <w:szCs w:val="18"/>
      </w:rPr>
    </w:pPr>
  </w:p>
  <w:p w14:paraId="110E4072" w14:textId="5FE6013F" w:rsidR="002F276C" w:rsidRPr="00A853C3" w:rsidRDefault="002F276C" w:rsidP="002F276C">
    <w:pPr>
      <w:rPr>
        <w:sz w:val="18"/>
        <w:szCs w:val="18"/>
      </w:rPr>
    </w:pPr>
    <w:r w:rsidRPr="00A853C3">
      <w:rPr>
        <w:color w:val="000000"/>
        <w:sz w:val="18"/>
        <w:szCs w:val="18"/>
      </w:rPr>
      <w:t>This work is licensed under the Creative Commons Attribution-</w:t>
    </w:r>
    <w:proofErr w:type="spellStart"/>
    <w:r w:rsidRPr="00A853C3">
      <w:rPr>
        <w:color w:val="000000"/>
        <w:sz w:val="18"/>
        <w:szCs w:val="18"/>
      </w:rPr>
      <w:t>NonCommercial</w:t>
    </w:r>
    <w:proofErr w:type="spellEnd"/>
    <w:r w:rsidRPr="00A853C3">
      <w:rPr>
        <w:color w:val="000000"/>
        <w:sz w:val="18"/>
        <w:szCs w:val="18"/>
      </w:rPr>
      <w:t>-</w:t>
    </w:r>
    <w:proofErr w:type="spellStart"/>
    <w:r w:rsidRPr="00A853C3">
      <w:rPr>
        <w:color w:val="000000"/>
        <w:sz w:val="18"/>
        <w:szCs w:val="18"/>
      </w:rPr>
      <w:t>ShareAlike</w:t>
    </w:r>
    <w:proofErr w:type="spellEnd"/>
    <w:r w:rsidRPr="00A853C3">
      <w:rPr>
        <w:color w:val="000000"/>
        <w:sz w:val="18"/>
        <w:szCs w:val="18"/>
      </w:rPr>
      <w:t xml:space="preserve"> 4.0 International License. To view a copy of this license, visit </w:t>
    </w:r>
    <w:hyperlink r:id="rId1" w:history="1">
      <w:r w:rsidRPr="00A853C3">
        <w:rPr>
          <w:sz w:val="18"/>
          <w:szCs w:val="18"/>
        </w:rPr>
        <w:t>http://creativecommons.org/licenses/by-nc-sa/4.0/</w:t>
      </w:r>
    </w:hyperlink>
    <w:r w:rsidRPr="00A853C3">
      <w:rPr>
        <w:color w:val="000000"/>
        <w:sz w:val="18"/>
        <w:szCs w:val="18"/>
      </w:rPr>
      <w:t xml:space="preserve"> </w:t>
    </w:r>
  </w:p>
  <w:p w14:paraId="454F6BAB" w14:textId="107DA3A3" w:rsidR="002F276C" w:rsidRDefault="002F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0694" w14:textId="77777777" w:rsidR="00F3236E" w:rsidRDefault="00F3236E">
      <w:r>
        <w:separator/>
      </w:r>
    </w:p>
  </w:footnote>
  <w:footnote w:type="continuationSeparator" w:id="0">
    <w:p w14:paraId="441311F4" w14:textId="77777777" w:rsidR="00F3236E" w:rsidRDefault="00F32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B352" w14:textId="66B58DBF" w:rsidR="00230958" w:rsidRDefault="00DB0EC9" w:rsidP="00DB0EC9">
    <w:pPr>
      <w:tabs>
        <w:tab w:val="center" w:pos="1256"/>
        <w:tab w:val="right" w:pos="251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9A9"/>
    <w:multiLevelType w:val="multilevel"/>
    <w:tmpl w:val="A47A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3551CA"/>
    <w:multiLevelType w:val="multilevel"/>
    <w:tmpl w:val="D062C0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2A7AC2"/>
    <w:multiLevelType w:val="multilevel"/>
    <w:tmpl w:val="7E8659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216421"/>
    <w:multiLevelType w:val="multilevel"/>
    <w:tmpl w:val="24F666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032C06"/>
    <w:multiLevelType w:val="multilevel"/>
    <w:tmpl w:val="16CE4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1E1EF9"/>
    <w:multiLevelType w:val="multilevel"/>
    <w:tmpl w:val="FBEE66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B55C47"/>
    <w:multiLevelType w:val="multilevel"/>
    <w:tmpl w:val="BF04773C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D40D07"/>
    <w:multiLevelType w:val="hybridMultilevel"/>
    <w:tmpl w:val="D644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47F41"/>
    <w:multiLevelType w:val="multilevel"/>
    <w:tmpl w:val="82E27E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A72C62"/>
    <w:multiLevelType w:val="multilevel"/>
    <w:tmpl w:val="D102E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9D661D9"/>
    <w:multiLevelType w:val="multilevel"/>
    <w:tmpl w:val="33C0C0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DB44357"/>
    <w:multiLevelType w:val="multilevel"/>
    <w:tmpl w:val="4EFA6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3512FF"/>
    <w:multiLevelType w:val="multilevel"/>
    <w:tmpl w:val="0E1C9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50CE34F5"/>
    <w:multiLevelType w:val="multilevel"/>
    <w:tmpl w:val="B84EFD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BD2C87"/>
    <w:multiLevelType w:val="multilevel"/>
    <w:tmpl w:val="DBAA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0FC5F2E"/>
    <w:multiLevelType w:val="multilevel"/>
    <w:tmpl w:val="7C5C6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2C2294"/>
    <w:multiLevelType w:val="multilevel"/>
    <w:tmpl w:val="A0BA8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93D9F"/>
    <w:multiLevelType w:val="hybridMultilevel"/>
    <w:tmpl w:val="90FE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267CA"/>
    <w:multiLevelType w:val="multilevel"/>
    <w:tmpl w:val="F74A8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FF77633"/>
    <w:multiLevelType w:val="hybridMultilevel"/>
    <w:tmpl w:val="3BA82084"/>
    <w:lvl w:ilvl="0" w:tplc="FF88D24C">
      <w:start w:val="6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070181812">
    <w:abstractNumId w:val="15"/>
  </w:num>
  <w:num w:numId="2" w16cid:durableId="543257661">
    <w:abstractNumId w:val="6"/>
  </w:num>
  <w:num w:numId="3" w16cid:durableId="238711121">
    <w:abstractNumId w:val="12"/>
  </w:num>
  <w:num w:numId="4" w16cid:durableId="1921401193">
    <w:abstractNumId w:val="0"/>
  </w:num>
  <w:num w:numId="5" w16cid:durableId="1248153966">
    <w:abstractNumId w:val="3"/>
  </w:num>
  <w:num w:numId="6" w16cid:durableId="689182568">
    <w:abstractNumId w:val="9"/>
  </w:num>
  <w:num w:numId="7" w16cid:durableId="1591237743">
    <w:abstractNumId w:val="13"/>
  </w:num>
  <w:num w:numId="8" w16cid:durableId="1559627794">
    <w:abstractNumId w:val="2"/>
  </w:num>
  <w:num w:numId="9" w16cid:durableId="1577401665">
    <w:abstractNumId w:val="11"/>
  </w:num>
  <w:num w:numId="10" w16cid:durableId="1491870416">
    <w:abstractNumId w:val="10"/>
  </w:num>
  <w:num w:numId="11" w16cid:durableId="640768945">
    <w:abstractNumId w:val="5"/>
  </w:num>
  <w:num w:numId="12" w16cid:durableId="1355183277">
    <w:abstractNumId w:val="1"/>
  </w:num>
  <w:num w:numId="13" w16cid:durableId="1387100023">
    <w:abstractNumId w:val="4"/>
  </w:num>
  <w:num w:numId="14" w16cid:durableId="1069959993">
    <w:abstractNumId w:val="8"/>
  </w:num>
  <w:num w:numId="15" w16cid:durableId="1035078360">
    <w:abstractNumId w:val="7"/>
  </w:num>
  <w:num w:numId="16" w16cid:durableId="1591348414">
    <w:abstractNumId w:val="19"/>
  </w:num>
  <w:num w:numId="17" w16cid:durableId="1173303608">
    <w:abstractNumId w:val="17"/>
  </w:num>
  <w:num w:numId="18" w16cid:durableId="118843559">
    <w:abstractNumId w:val="18"/>
  </w:num>
  <w:num w:numId="19" w16cid:durableId="663775405">
    <w:abstractNumId w:val="14"/>
  </w:num>
  <w:num w:numId="20" w16cid:durableId="15153389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58"/>
    <w:rsid w:val="00013538"/>
    <w:rsid w:val="00063AEB"/>
    <w:rsid w:val="00084F55"/>
    <w:rsid w:val="000A4753"/>
    <w:rsid w:val="000C562E"/>
    <w:rsid w:val="000F1ED6"/>
    <w:rsid w:val="001B4392"/>
    <w:rsid w:val="00230958"/>
    <w:rsid w:val="00262A6F"/>
    <w:rsid w:val="002E00D2"/>
    <w:rsid w:val="002F276C"/>
    <w:rsid w:val="00306411"/>
    <w:rsid w:val="00310CD4"/>
    <w:rsid w:val="00377F2A"/>
    <w:rsid w:val="00377FAE"/>
    <w:rsid w:val="003804E0"/>
    <w:rsid w:val="004D68B2"/>
    <w:rsid w:val="00573620"/>
    <w:rsid w:val="00582F9A"/>
    <w:rsid w:val="005A70A4"/>
    <w:rsid w:val="005B356A"/>
    <w:rsid w:val="00660A3F"/>
    <w:rsid w:val="0069333A"/>
    <w:rsid w:val="006B77EB"/>
    <w:rsid w:val="006E7D93"/>
    <w:rsid w:val="00716B60"/>
    <w:rsid w:val="007A2DBC"/>
    <w:rsid w:val="007C7FF6"/>
    <w:rsid w:val="007F3B3D"/>
    <w:rsid w:val="008379E2"/>
    <w:rsid w:val="00853CEC"/>
    <w:rsid w:val="008D6E3D"/>
    <w:rsid w:val="008E45C9"/>
    <w:rsid w:val="008E757A"/>
    <w:rsid w:val="00970DB0"/>
    <w:rsid w:val="009B5419"/>
    <w:rsid w:val="009E7D1B"/>
    <w:rsid w:val="00A1491B"/>
    <w:rsid w:val="00A80392"/>
    <w:rsid w:val="00A96F3B"/>
    <w:rsid w:val="00A97FFA"/>
    <w:rsid w:val="00AB29FF"/>
    <w:rsid w:val="00B4778A"/>
    <w:rsid w:val="00BE4FE5"/>
    <w:rsid w:val="00C33541"/>
    <w:rsid w:val="00C60FC0"/>
    <w:rsid w:val="00C67694"/>
    <w:rsid w:val="00C80CC3"/>
    <w:rsid w:val="00C80F9F"/>
    <w:rsid w:val="00CB776A"/>
    <w:rsid w:val="00CF0BB6"/>
    <w:rsid w:val="00D064C9"/>
    <w:rsid w:val="00D7774C"/>
    <w:rsid w:val="00DB0EC9"/>
    <w:rsid w:val="00DC2F5A"/>
    <w:rsid w:val="00DF0624"/>
    <w:rsid w:val="00DF0AD8"/>
    <w:rsid w:val="00DF3989"/>
    <w:rsid w:val="00E13E54"/>
    <w:rsid w:val="00E31B7B"/>
    <w:rsid w:val="00E56805"/>
    <w:rsid w:val="00E974B9"/>
    <w:rsid w:val="00EB0AA1"/>
    <w:rsid w:val="00F3236E"/>
    <w:rsid w:val="00F528C9"/>
    <w:rsid w:val="00F53BBF"/>
    <w:rsid w:val="00F74E8D"/>
    <w:rsid w:val="00F9209C"/>
    <w:rsid w:val="00FB1DB6"/>
    <w:rsid w:val="00FE5DF3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DD8F9"/>
  <w15:docId w15:val="{D9BE3923-B7C4-476A-ABA0-2484E3B8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6DA"/>
    <w:pPr>
      <w:numPr>
        <w:numId w:val="2"/>
      </w:numPr>
      <w:pBdr>
        <w:top w:val="single" w:sz="4" w:space="4" w:color="000000"/>
      </w:pBdr>
      <w:spacing w:before="240" w:after="360"/>
      <w:ind w:left="432"/>
      <w:outlineLvl w:val="0"/>
    </w:pPr>
    <w:rPr>
      <w:rFonts w:eastAsia="MS PGothic" w:cs="Times New Roman"/>
      <w:caps/>
      <w:color w:val="4472C4" w:themeColor="accent1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7750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6DA"/>
    <w:pPr>
      <w:keepNext/>
      <w:keepLines/>
      <w:numPr>
        <w:ilvl w:val="2"/>
        <w:numId w:val="2"/>
      </w:numPr>
      <w:spacing w:before="125"/>
      <w:ind w:left="851" w:hanging="153"/>
      <w:outlineLvl w:val="2"/>
    </w:pPr>
    <w:rPr>
      <w:rFonts w:eastAsia="MS PGothic" w:cs="Times New Roman"/>
      <w:b/>
      <w:bCs/>
      <w:cap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6DA"/>
    <w:pPr>
      <w:keepNext/>
      <w:keepLines/>
      <w:numPr>
        <w:ilvl w:val="3"/>
        <w:numId w:val="2"/>
      </w:numPr>
      <w:spacing w:before="160" w:after="60"/>
      <w:ind w:left="862" w:hanging="153"/>
      <w:outlineLvl w:val="3"/>
    </w:pPr>
    <w:rPr>
      <w:rFonts w:eastAsia="MS PGothic" w:cs="Times New Roman"/>
      <w:bCs/>
      <w:iCs/>
      <w:color w:val="775089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6DA"/>
    <w:pPr>
      <w:keepNext/>
      <w:keepLines/>
      <w:numPr>
        <w:ilvl w:val="4"/>
        <w:numId w:val="2"/>
      </w:numPr>
      <w:spacing w:before="200"/>
      <w:outlineLvl w:val="4"/>
    </w:pPr>
    <w:rPr>
      <w:rFonts w:eastAsia="MS PGothic" w:cs="Times New Roman"/>
      <w:b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6D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56D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56D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b/>
      <w:color w:val="7F7F7F" w:themeColor="text1" w:themeTint="80"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56D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156DA"/>
    <w:rPr>
      <w:rFonts w:ascii="Calibri" w:eastAsia="MS PGothic" w:hAnsi="Calibri" w:cs="Times New Roman"/>
      <w:caps/>
      <w:color w:val="4472C4" w:themeColor="accent1"/>
      <w:sz w:val="40"/>
      <w:szCs w:val="4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156DA"/>
    <w:rPr>
      <w:rFonts w:ascii="Calibri" w:eastAsia="MS PGothic" w:hAnsi="Calibri" w:cs="Times New Roman"/>
      <w:b/>
      <w:bCs/>
      <w:caps/>
      <w:color w:val="000000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156DA"/>
    <w:rPr>
      <w:rFonts w:ascii="Calibri" w:eastAsia="MS PGothic" w:hAnsi="Calibri" w:cs="Times New Roman"/>
      <w:bCs/>
      <w:iCs/>
      <w:color w:val="775089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156DA"/>
    <w:rPr>
      <w:rFonts w:ascii="Calibri" w:eastAsia="MS PGothic" w:hAnsi="Calibri" w:cs="Times New Roman"/>
      <w:b/>
      <w:color w:val="7F7F7F" w:themeColor="text1" w:themeTint="8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156DA"/>
    <w:rPr>
      <w:rFonts w:asciiTheme="majorHAnsi" w:eastAsiaTheme="majorEastAsia" w:hAnsiTheme="majorHAnsi" w:cstheme="majorBidi"/>
      <w:b/>
      <w:color w:val="7F7F7F" w:themeColor="text1" w:themeTint="80"/>
      <w:sz w:val="22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6DA"/>
  </w:style>
  <w:style w:type="paragraph" w:styleId="Footer">
    <w:name w:val="footer"/>
    <w:basedOn w:val="Normal"/>
    <w:link w:val="Foot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6DA"/>
  </w:style>
  <w:style w:type="paragraph" w:styleId="NormalWeb">
    <w:name w:val="Normal (Web)"/>
    <w:basedOn w:val="Normal"/>
    <w:uiPriority w:val="99"/>
    <w:unhideWhenUsed/>
    <w:rsid w:val="002156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B7CEE"/>
    <w:rPr>
      <w:rFonts w:asciiTheme="majorHAnsi" w:eastAsiaTheme="majorEastAsia" w:hAnsiTheme="majorHAnsi" w:cstheme="majorBidi"/>
      <w:b/>
      <w:bCs/>
      <w:color w:val="775089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F82D2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D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B2"/>
    <w:rPr>
      <w:b/>
      <w:bCs/>
      <w:sz w:val="20"/>
      <w:szCs w:val="20"/>
    </w:rPr>
  </w:style>
  <w:style w:type="character" w:customStyle="1" w:styleId="jsgrdq">
    <w:name w:val="jsgrdq"/>
    <w:basedOn w:val="DefaultParagraphFont"/>
    <w:rsid w:val="00DB0EC9"/>
  </w:style>
  <w:style w:type="paragraph" w:customStyle="1" w:styleId="Link">
    <w:name w:val="Link"/>
    <w:basedOn w:val="Normal"/>
    <w:link w:val="LinkChar"/>
    <w:qFormat/>
    <w:rsid w:val="00DB0EC9"/>
    <w:pPr>
      <w:jc w:val="both"/>
    </w:pPr>
    <w:rPr>
      <w:b/>
      <w:bCs/>
      <w:color w:val="3A4D45"/>
      <w:sz w:val="20"/>
      <w:szCs w:val="20"/>
      <w:u w:val="single"/>
    </w:rPr>
  </w:style>
  <w:style w:type="character" w:customStyle="1" w:styleId="LinkChar">
    <w:name w:val="Link Char"/>
    <w:basedOn w:val="DefaultParagraphFont"/>
    <w:link w:val="Link"/>
    <w:rsid w:val="00DB0EC9"/>
    <w:rPr>
      <w:b/>
      <w:bCs/>
      <w:color w:val="3A4D45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DB0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E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F3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10CD4"/>
    <w:rPr>
      <w:vertAlign w:val="superscript"/>
    </w:rPr>
  </w:style>
  <w:style w:type="table" w:styleId="TableGrid">
    <w:name w:val="Table Grid"/>
    <w:basedOn w:val="TableNormal"/>
    <w:uiPriority w:val="39"/>
    <w:rsid w:val="00380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rac.org/ba-toolkit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rac.org/ba-mel-toolk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rac.org/projects/strengthening-small-organisations-with-big-ambi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rac.org/ba-mel-toolkit" TargetMode="External"/><Relationship Id="rId10" Type="http://schemas.openxmlformats.org/officeDocument/2006/relationships/hyperlink" Target="http://www.intrac.org/ba-toolki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trac.org/ba-mel-toolkit" TargetMode="External"/><Relationship Id="rId14" Type="http://schemas.openxmlformats.org/officeDocument/2006/relationships/hyperlink" Target="https://www.intrac.org/projects/strengthening-small-organisations-with-big-ambition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EqKoUJ8P83dkUPuZpPb/Sr1S0w==">AMUW2mVdhotACuTIYmD+6CYJ05IctFkWEMoKDV1HIUQU2kBbNDXmfde+vk1xuVCbf7NrV6aykD2k2G0IvrDY4tPYXV8epWbgkDKHlJ65QwMtVXHuiG56Y00=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Annalisa Addis</dc:creator>
  <cp:lastModifiedBy>Annalisa Addis</cp:lastModifiedBy>
  <cp:revision>4</cp:revision>
  <dcterms:created xsi:type="dcterms:W3CDTF">2022-06-30T12:13:00Z</dcterms:created>
  <dcterms:modified xsi:type="dcterms:W3CDTF">2022-06-30T12:32:00Z</dcterms:modified>
</cp:coreProperties>
</file>