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120C" w14:textId="782BBDB0" w:rsidR="002F276C" w:rsidRDefault="001452B6" w:rsidP="00B160FD">
      <w:r>
        <w:rPr>
          <w:b/>
          <w:noProof/>
          <w:color w:val="000000" w:themeColor="text1"/>
          <w:sz w:val="48"/>
        </w:rPr>
        <w:drawing>
          <wp:anchor distT="0" distB="0" distL="114300" distR="114300" simplePos="0" relativeHeight="251669503" behindDoc="0" locked="0" layoutInCell="1" allowOverlap="1" wp14:anchorId="0F9ECCBA" wp14:editId="578C0CA9">
            <wp:simplePos x="0" y="0"/>
            <wp:positionH relativeFrom="column">
              <wp:posOffset>-3111500</wp:posOffset>
            </wp:positionH>
            <wp:positionV relativeFrom="paragraph">
              <wp:posOffset>-446829</wp:posOffset>
            </wp:positionV>
            <wp:extent cx="10678205" cy="1079578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205" cy="1079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76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D0A5C3" wp14:editId="411910A2">
                <wp:simplePos x="0" y="0"/>
                <wp:positionH relativeFrom="page">
                  <wp:posOffset>126748</wp:posOffset>
                </wp:positionH>
                <wp:positionV relativeFrom="margin">
                  <wp:posOffset>-316890</wp:posOffset>
                </wp:positionV>
                <wp:extent cx="45540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87A4D" w14:textId="4F43B2D6" w:rsidR="004A5BE3" w:rsidRPr="004A5BE3" w:rsidRDefault="004A5BE3" w:rsidP="004A5BE3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A5BE3">
                              <w:rPr>
                                <w:rStyle w:val="jsgrdq"/>
                                <w:sz w:val="18"/>
                                <w:szCs w:val="18"/>
                              </w:rPr>
                              <w:t xml:space="preserve">This tool is published by INTRAC in conjunction with the </w:t>
                            </w:r>
                            <w:hyperlink r:id="rId9" w:history="1">
                              <w:r w:rsidRPr="004A5BE3">
                                <w:rPr>
                                  <w:rStyle w:val="LinkChar"/>
                                  <w:color w:val="auto"/>
                                  <w:sz w:val="18"/>
                                  <w:szCs w:val="18"/>
                                </w:rPr>
                                <w:t>Monitoring, Evaluation and Learning toolkit for small charities</w:t>
                              </w:r>
                            </w:hyperlink>
                            <w:r w:rsidRPr="004A5BE3">
                              <w:rPr>
                                <w:rStyle w:val="jsgrdq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5BE3">
                              <w:rPr>
                                <w:rStyle w:val="jsgrdq"/>
                                <w:sz w:val="18"/>
                                <w:szCs w:val="18"/>
                              </w:rPr>
                              <w:t xml:space="preserve">authored by Anne Garbutt – part of a collection of </w:t>
                            </w:r>
                            <w:hyperlink r:id="rId10" w:history="1">
                              <w:r w:rsidRPr="004A5BE3">
                                <w:rPr>
                                  <w:rStyle w:val="LinkChar"/>
                                  <w:color w:val="auto"/>
                                  <w:sz w:val="18"/>
                                  <w:szCs w:val="18"/>
                                </w:rPr>
                                <w:t>five toolkits</w:t>
                              </w:r>
                            </w:hyperlink>
                            <w:r w:rsidRPr="004A5BE3">
                              <w:rPr>
                                <w:rStyle w:val="jsgrdq"/>
                                <w:sz w:val="18"/>
                                <w:szCs w:val="18"/>
                              </w:rPr>
                              <w:t xml:space="preserve"> produced as part of the </w:t>
                            </w:r>
                            <w:hyperlink r:id="rId11" w:history="1">
                              <w:r w:rsidRPr="004A5BE3">
                                <w:rPr>
                                  <w:rStyle w:val="LinkChar"/>
                                  <w:i/>
                                  <w:iCs/>
                                  <w:color w:val="auto"/>
                                  <w:sz w:val="18"/>
                                  <w:szCs w:val="18"/>
                                </w:rPr>
                                <w:t>Strengthening Small Organisations with Big Ambitions</w:t>
                              </w:r>
                            </w:hyperlink>
                            <w:r w:rsidRPr="004A5BE3">
                              <w:rPr>
                                <w:rStyle w:val="jsgrdq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5BE3">
                              <w:rPr>
                                <w:rStyle w:val="jsgrdq"/>
                                <w:sz w:val="18"/>
                                <w:szCs w:val="18"/>
                              </w:rPr>
                              <w:t>programme (2021-2022). This programme was funded by the UK Foreign, Commonwealth &amp; Development Office (FCDO) through a Small Charities Challenge Fund (SCCF) Capacity Development Grant</w:t>
                            </w:r>
                          </w:p>
                          <w:p w14:paraId="2599823B" w14:textId="1F848B80" w:rsidR="002F276C" w:rsidRPr="001452B6" w:rsidRDefault="002F276C" w:rsidP="00B160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0A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pt;margin-top:-24.95pt;width:358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" filled="f" stroked="f">
                <v:textbox style="mso-fit-shape-to-text:t">
                  <w:txbxContent>
                    <w:p w14:paraId="3AE87A4D" w14:textId="4F43B2D6" w:rsidR="004A5BE3" w:rsidRPr="004A5BE3" w:rsidRDefault="004A5BE3" w:rsidP="004A5BE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4A5BE3">
                        <w:rPr>
                          <w:rStyle w:val="jsgrdq"/>
                          <w:sz w:val="18"/>
                          <w:szCs w:val="18"/>
                        </w:rPr>
                        <w:t xml:space="preserve">This tool is published by INTRAC in conjunction with the </w:t>
                      </w:r>
                      <w:hyperlink r:id="rId12" w:history="1">
                        <w:r w:rsidRPr="004A5BE3">
                          <w:rPr>
                            <w:rStyle w:val="LinkChar"/>
                            <w:color w:val="auto"/>
                            <w:sz w:val="18"/>
                            <w:szCs w:val="18"/>
                          </w:rPr>
                          <w:t>Monitoring, Evaluation and Learning toolkit for small charities</w:t>
                        </w:r>
                      </w:hyperlink>
                      <w:r w:rsidRPr="004A5BE3">
                        <w:rPr>
                          <w:rStyle w:val="jsgrdq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4A5BE3">
                        <w:rPr>
                          <w:rStyle w:val="jsgrdq"/>
                          <w:sz w:val="18"/>
                          <w:szCs w:val="18"/>
                        </w:rPr>
                        <w:t xml:space="preserve">authored by Anne Garbutt – part of a collection of </w:t>
                      </w:r>
                      <w:hyperlink r:id="rId13" w:history="1">
                        <w:r w:rsidRPr="004A5BE3">
                          <w:rPr>
                            <w:rStyle w:val="LinkChar"/>
                            <w:color w:val="auto"/>
                            <w:sz w:val="18"/>
                            <w:szCs w:val="18"/>
                          </w:rPr>
                          <w:t>five toolkits</w:t>
                        </w:r>
                      </w:hyperlink>
                      <w:r w:rsidRPr="004A5BE3">
                        <w:rPr>
                          <w:rStyle w:val="jsgrdq"/>
                          <w:sz w:val="18"/>
                          <w:szCs w:val="18"/>
                        </w:rPr>
                        <w:t xml:space="preserve"> produced as part of the </w:t>
                      </w:r>
                      <w:hyperlink r:id="rId14" w:history="1">
                        <w:r w:rsidRPr="004A5BE3">
                          <w:rPr>
                            <w:rStyle w:val="LinkChar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>Strengthening Small Organisations with Big Ambitions</w:t>
                        </w:r>
                      </w:hyperlink>
                      <w:r w:rsidRPr="004A5BE3">
                        <w:rPr>
                          <w:rStyle w:val="jsgrdq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4A5BE3">
                        <w:rPr>
                          <w:rStyle w:val="jsgrdq"/>
                          <w:sz w:val="18"/>
                          <w:szCs w:val="18"/>
                        </w:rPr>
                        <w:t>programme (2021-2022). This programme was funded by the UK Foreign, Commonwealth &amp; Development Office (FCDO) through a Small Charities Challenge Fund (SCCF) Capacity Development Grant</w:t>
                      </w:r>
                    </w:p>
                    <w:p w14:paraId="2599823B" w14:textId="1F848B80" w:rsidR="002F276C" w:rsidRPr="001452B6" w:rsidRDefault="002F276C" w:rsidP="00B160FD"/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73F55968" w14:textId="77777777" w:rsidR="001452B6" w:rsidRDefault="001452B6" w:rsidP="002E2CDE">
      <w:pPr>
        <w:pStyle w:val="Heading1"/>
      </w:pPr>
    </w:p>
    <w:p w14:paraId="5C168FB6" w14:textId="2E65640A" w:rsidR="00FE5DF3" w:rsidRPr="00B160FD" w:rsidRDefault="004A5BE3" w:rsidP="002E2CDE">
      <w:pPr>
        <w:pStyle w:val="Heading1"/>
      </w:pPr>
      <w:r>
        <w:t>MEL tool</w:t>
      </w:r>
      <w:r w:rsidR="00EC68B0" w:rsidRPr="00B160FD">
        <w:t xml:space="preserve">: </w:t>
      </w:r>
      <w:r>
        <w:rPr>
          <w:b w:val="0"/>
          <w:bCs/>
        </w:rPr>
        <w:t>sample outline of a MEL plan</w:t>
      </w:r>
    </w:p>
    <w:tbl>
      <w:tblPr>
        <w:tblW w:w="89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D9D9D9" w:themeFill="background1" w:themeFillShade="D9"/>
        <w:tblLayout w:type="fixed"/>
        <w:tblLook w:val="0400" w:firstRow="0" w:lastRow="0" w:firstColumn="0" w:lastColumn="0" w:noHBand="0" w:noVBand="1"/>
      </w:tblPr>
      <w:tblGrid>
        <w:gridCol w:w="8935"/>
      </w:tblGrid>
      <w:tr w:rsidR="00FE5DF3" w14:paraId="17038C03" w14:textId="77777777" w:rsidTr="00E66B57">
        <w:trPr>
          <w:trHeight w:val="477"/>
        </w:trPr>
        <w:tc>
          <w:tcPr>
            <w:tcW w:w="8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0A233466" w14:textId="1F257DA9" w:rsidR="00A0106D" w:rsidRDefault="00B160FD" w:rsidP="00B160FD">
            <w:r>
              <w:t>This document contains a</w:t>
            </w:r>
            <w:r w:rsidR="004A5BE3">
              <w:t xml:space="preserve"> sample outline for a MEL plan, with all of the sections we would expect to find in any MEL plan. F</w:t>
            </w:r>
            <w:r>
              <w:t>ill in the template</w:t>
            </w:r>
            <w:r w:rsidR="00A0106D">
              <w:t>, adapting it as needed to your specific circumstances</w:t>
            </w:r>
            <w:r>
              <w:t xml:space="preserve">. </w:t>
            </w:r>
          </w:p>
          <w:p w14:paraId="7A110672" w14:textId="77777777" w:rsidR="004A5BE3" w:rsidRDefault="004A5BE3" w:rsidP="004A5BE3"/>
          <w:p w14:paraId="2496719E" w14:textId="5533F4D8" w:rsidR="004A5BE3" w:rsidRPr="004A5BE3" w:rsidRDefault="004A5BE3" w:rsidP="004A5BE3">
            <w:r w:rsidRPr="004A5BE3">
              <w:t xml:space="preserve">Please refer </w:t>
            </w:r>
            <w:r w:rsidRPr="00794095">
              <w:t>to section 3.7</w:t>
            </w:r>
            <w:r w:rsidRPr="004A5BE3">
              <w:t xml:space="preserve"> of the </w:t>
            </w:r>
            <w:hyperlink r:id="rId15" w:history="1">
              <w:r w:rsidRPr="004A5BE3">
                <w:rPr>
                  <w:rStyle w:val="Hyperlink"/>
                </w:rPr>
                <w:t>MEL toolkit</w:t>
              </w:r>
            </w:hyperlink>
            <w:r w:rsidRPr="004A5BE3">
              <w:t xml:space="preserve"> for guidance on how and when to use this tool. NB We strongly recommend you read the whole toolkit at least once before starting to use any of the tools.</w:t>
            </w:r>
          </w:p>
          <w:p w14:paraId="6894295C" w14:textId="692EA0AF" w:rsidR="00B160FD" w:rsidRPr="0091492E" w:rsidRDefault="00B160FD" w:rsidP="00B160FD"/>
        </w:tc>
      </w:tr>
    </w:tbl>
    <w:p w14:paraId="666717DB" w14:textId="1C0B29FE" w:rsidR="002E2CDE" w:rsidRDefault="002E2CDE" w:rsidP="00B160FD"/>
    <w:p w14:paraId="1918E649" w14:textId="77777777" w:rsidR="004A5BE3" w:rsidRDefault="004A5BE3" w:rsidP="004A5BE3">
      <w:pPr>
        <w:pStyle w:val="Heading2"/>
        <w:ind w:left="714" w:hanging="357"/>
        <w:rPr>
          <w:rFonts w:asciiTheme="majorHAnsi" w:hAnsiTheme="majorHAnsi" w:cstheme="majorBidi"/>
          <w:sz w:val="26"/>
          <w:szCs w:val="26"/>
        </w:rPr>
      </w:pPr>
      <w:r>
        <w:t>Background</w:t>
      </w:r>
    </w:p>
    <w:p w14:paraId="3F18DCC6" w14:textId="34421A09" w:rsidR="004A5BE3" w:rsidRDefault="004A5BE3" w:rsidP="004A5BE3">
      <w:pPr>
        <w:rPr>
          <w:rFonts w:ascii="Calibri" w:hAnsi="Calibri" w:cs="Calibri"/>
          <w:sz w:val="24"/>
          <w:szCs w:val="24"/>
        </w:rPr>
      </w:pPr>
      <w:r>
        <w:t>Include</w:t>
      </w:r>
      <w:r>
        <w:rPr>
          <w:b/>
        </w:rPr>
        <w:t xml:space="preserve"> </w:t>
      </w:r>
      <w:r>
        <w:t>rationale and context of the intervention</w:t>
      </w:r>
    </w:p>
    <w:p w14:paraId="7000A332" w14:textId="6381A21C" w:rsidR="00B160FD" w:rsidRDefault="00B160FD" w:rsidP="00B160FD"/>
    <w:p w14:paraId="0ED18642" w14:textId="17185CC2" w:rsidR="00B160FD" w:rsidRDefault="00B160FD" w:rsidP="00B160FD"/>
    <w:p w14:paraId="2D64EAE2" w14:textId="706612A8" w:rsidR="004A5BE3" w:rsidRPr="004A5BE3" w:rsidRDefault="004A5BE3" w:rsidP="004A5BE3">
      <w:pPr>
        <w:pStyle w:val="Heading2"/>
        <w:rPr>
          <w:b w:val="0"/>
          <w:bCs w:val="0"/>
        </w:rPr>
      </w:pPr>
      <w:r>
        <w:rPr>
          <w:rStyle w:val="Heading2Char"/>
          <w:b/>
          <w:bCs/>
        </w:rPr>
        <w:t>Th</w:t>
      </w:r>
      <w:r w:rsidRPr="004A5BE3">
        <w:rPr>
          <w:rStyle w:val="Heading2Char"/>
          <w:b/>
          <w:bCs/>
        </w:rPr>
        <w:t xml:space="preserve">e goals, </w:t>
      </w:r>
      <w:proofErr w:type="gramStart"/>
      <w:r w:rsidRPr="004A5BE3">
        <w:rPr>
          <w:rStyle w:val="Heading2Char"/>
          <w:b/>
          <w:bCs/>
        </w:rPr>
        <w:t>objectives</w:t>
      </w:r>
      <w:proofErr w:type="gramEnd"/>
      <w:r w:rsidRPr="004A5BE3">
        <w:rPr>
          <w:rStyle w:val="Heading2Char"/>
          <w:b/>
          <w:bCs/>
        </w:rPr>
        <w:t xml:space="preserve"> and indicators</w:t>
      </w:r>
    </w:p>
    <w:p w14:paraId="342AACEE" w14:textId="77777777" w:rsidR="004A5BE3" w:rsidRDefault="004A5BE3" w:rsidP="004A5BE3">
      <w:pPr>
        <w:rPr>
          <w:rFonts w:ascii="Calibri" w:hAnsi="Calibri" w:cs="Calibri"/>
          <w:sz w:val="24"/>
          <w:szCs w:val="24"/>
        </w:rPr>
      </w:pPr>
      <w:r>
        <w:t xml:space="preserve">See </w:t>
      </w:r>
      <w:r w:rsidRPr="00794095">
        <w:t xml:space="preserve">sections 3.5 and 3.6 of the MEL </w:t>
      </w:r>
      <w:proofErr w:type="gramStart"/>
      <w:r w:rsidRPr="00794095">
        <w:t>toolkit</w:t>
      </w:r>
      <w:proofErr w:type="gramEnd"/>
    </w:p>
    <w:p w14:paraId="2A0333CD" w14:textId="25FBAE08" w:rsidR="002E2CDE" w:rsidRDefault="002E2CDE" w:rsidP="00B160FD"/>
    <w:p w14:paraId="43501D82" w14:textId="4732B0C7" w:rsidR="002E2CDE" w:rsidRDefault="004A5BE3" w:rsidP="00BB2D5A">
      <w:pPr>
        <w:pStyle w:val="Heading2"/>
      </w:pPr>
      <w:r>
        <w:t>Key working approaches</w:t>
      </w:r>
    </w:p>
    <w:p w14:paraId="1E58805A" w14:textId="4440CDFE" w:rsidR="002E2CDE" w:rsidRDefault="002E2CDE" w:rsidP="002E2CDE"/>
    <w:p w14:paraId="6B1430D9" w14:textId="7BD3634D" w:rsidR="00D256CE" w:rsidRDefault="004A5BE3" w:rsidP="00D256CE">
      <w:pPr>
        <w:pStyle w:val="Heading2"/>
      </w:pPr>
      <w:r>
        <w:t>Who are the partners and stakeholders?</w:t>
      </w:r>
    </w:p>
    <w:p w14:paraId="779569CB" w14:textId="77777777" w:rsidR="004A5BE3" w:rsidRPr="004A5BE3" w:rsidRDefault="004A5BE3" w:rsidP="004A5BE3"/>
    <w:p w14:paraId="2A8BCC04" w14:textId="1914F737" w:rsidR="002E2CDE" w:rsidRDefault="004A5BE3" w:rsidP="00BB2D5A">
      <w:pPr>
        <w:pStyle w:val="Heading2"/>
      </w:pPr>
      <w:r>
        <w:t>What resources are required?</w:t>
      </w:r>
    </w:p>
    <w:p w14:paraId="545CBB37" w14:textId="77777777" w:rsidR="00922219" w:rsidRPr="00922219" w:rsidRDefault="00922219" w:rsidP="00922219"/>
    <w:p w14:paraId="519D4182" w14:textId="3FD66A80" w:rsidR="002E2CDE" w:rsidRDefault="002E2CDE" w:rsidP="00BB2D5A">
      <w:pPr>
        <w:pStyle w:val="Heading2"/>
      </w:pPr>
      <w:r w:rsidRPr="00267B70">
        <w:t xml:space="preserve">Risks </w:t>
      </w:r>
      <w:r w:rsidR="004A5BE3">
        <w:t>assessment</w:t>
      </w:r>
    </w:p>
    <w:p w14:paraId="67A66A8F" w14:textId="5877FFAC" w:rsidR="002E2CDE" w:rsidRDefault="004A5BE3" w:rsidP="004A5BE3">
      <w:r>
        <w:t xml:space="preserve">Include how you intend to manage the risks </w:t>
      </w:r>
    </w:p>
    <w:p w14:paraId="6D3E3985" w14:textId="07318BEC" w:rsidR="002E2CDE" w:rsidRDefault="002E2CDE" w:rsidP="002E2CDE"/>
    <w:p w14:paraId="007CFA90" w14:textId="04871CB4" w:rsidR="00BB2D5A" w:rsidRDefault="004A5BE3" w:rsidP="00BB2D5A">
      <w:pPr>
        <w:pStyle w:val="Heading2"/>
      </w:pPr>
      <w:r>
        <w:t>How the intervention will be monitored and evaluated?</w:t>
      </w:r>
    </w:p>
    <w:p w14:paraId="4E64D232" w14:textId="77777777" w:rsidR="00922219" w:rsidRPr="00922219" w:rsidRDefault="00922219" w:rsidP="00922219"/>
    <w:p w14:paraId="28CF8EDB" w14:textId="59CB360D" w:rsidR="00BB2D5A" w:rsidRDefault="004A5BE3" w:rsidP="00BB2D5A">
      <w:pPr>
        <w:pStyle w:val="Heading2"/>
      </w:pPr>
      <w:r>
        <w:t>Annexes</w:t>
      </w:r>
    </w:p>
    <w:p w14:paraId="05D5F513" w14:textId="542477A1" w:rsidR="00D256CE" w:rsidRDefault="004A5BE3" w:rsidP="00BB2D5A">
      <w:r>
        <w:t>Any additional document including more detailed information</w:t>
      </w:r>
      <w:r w:rsidR="00BB2D5A">
        <w:t xml:space="preserve"> </w:t>
      </w:r>
    </w:p>
    <w:p w14:paraId="13CDEC29" w14:textId="6A3DB771" w:rsidR="00267B70" w:rsidRDefault="00267B70" w:rsidP="00B160FD"/>
    <w:sectPr w:rsidR="00267B70" w:rsidSect="00D256CE">
      <w:footerReference w:type="default" r:id="rId16"/>
      <w:footerReference w:type="first" r:id="rId17"/>
      <w:pgSz w:w="11906" w:h="16838"/>
      <w:pgMar w:top="974" w:right="1558" w:bottom="1135" w:left="1440" w:header="680" w:footer="5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6CC8" w14:textId="77777777" w:rsidR="00D05D3F" w:rsidRDefault="00D05D3F" w:rsidP="00B160FD">
      <w:r>
        <w:separator/>
      </w:r>
    </w:p>
  </w:endnote>
  <w:endnote w:type="continuationSeparator" w:id="0">
    <w:p w14:paraId="371A9ABF" w14:textId="77777777" w:rsidR="00D05D3F" w:rsidRDefault="00D05D3F" w:rsidP="00B1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90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642B0" w14:textId="77777777" w:rsidR="00D256CE" w:rsidRDefault="00531873" w:rsidP="00BB2D5A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BF2DE44" w14:textId="39FE30E3" w:rsidR="00531873" w:rsidRDefault="00D05D3F" w:rsidP="00BB2D5A">
        <w:pPr>
          <w:pStyle w:val="Foot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17749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7C329" w14:textId="77777777" w:rsidR="001D0FDC" w:rsidRPr="002E2CDE" w:rsidRDefault="001D0FDC" w:rsidP="002E2CDE">
        <w:pPr>
          <w:pStyle w:val="Footer"/>
          <w:jc w:val="right"/>
          <w:rPr>
            <w:noProof/>
            <w:sz w:val="20"/>
            <w:szCs w:val="20"/>
          </w:rPr>
        </w:pPr>
        <w:r w:rsidRPr="002E2CDE">
          <w:rPr>
            <w:sz w:val="20"/>
            <w:szCs w:val="20"/>
          </w:rPr>
          <w:fldChar w:fldCharType="begin"/>
        </w:r>
        <w:r w:rsidRPr="002E2CDE">
          <w:rPr>
            <w:sz w:val="20"/>
            <w:szCs w:val="20"/>
          </w:rPr>
          <w:instrText xml:space="preserve"> PAGE   \* MERGEFORMAT </w:instrText>
        </w:r>
        <w:r w:rsidRPr="002E2CDE">
          <w:rPr>
            <w:sz w:val="20"/>
            <w:szCs w:val="20"/>
          </w:rPr>
          <w:fldChar w:fldCharType="separate"/>
        </w:r>
        <w:r w:rsidRPr="002E2CDE">
          <w:rPr>
            <w:noProof/>
            <w:sz w:val="20"/>
            <w:szCs w:val="20"/>
          </w:rPr>
          <w:t>2</w:t>
        </w:r>
        <w:r w:rsidRPr="002E2CDE">
          <w:rPr>
            <w:noProof/>
            <w:sz w:val="20"/>
            <w:szCs w:val="20"/>
          </w:rPr>
          <w:fldChar w:fldCharType="end"/>
        </w:r>
      </w:p>
      <w:p w14:paraId="10A0BF53" w14:textId="46FFBD9F" w:rsidR="001D0FDC" w:rsidRPr="002E2CDE" w:rsidRDefault="001D0FDC" w:rsidP="00B160FD">
        <w:pPr>
          <w:rPr>
            <w:sz w:val="20"/>
            <w:szCs w:val="20"/>
          </w:rPr>
        </w:pPr>
        <w:r w:rsidRPr="002E2CDE">
          <w:rPr>
            <w:sz w:val="20"/>
            <w:szCs w:val="20"/>
          </w:rPr>
          <w:t>This work is licensed under the Creative Commons Attribution-</w:t>
        </w:r>
        <w:proofErr w:type="spellStart"/>
        <w:r w:rsidRPr="002E2CDE">
          <w:rPr>
            <w:sz w:val="20"/>
            <w:szCs w:val="20"/>
          </w:rPr>
          <w:t>NonCommercial</w:t>
        </w:r>
        <w:proofErr w:type="spellEnd"/>
        <w:r w:rsidRPr="002E2CDE">
          <w:rPr>
            <w:sz w:val="20"/>
            <w:szCs w:val="20"/>
          </w:rPr>
          <w:t>-</w:t>
        </w:r>
        <w:proofErr w:type="spellStart"/>
        <w:r w:rsidRPr="002E2CDE">
          <w:rPr>
            <w:sz w:val="20"/>
            <w:szCs w:val="20"/>
          </w:rPr>
          <w:t>ShareAlike</w:t>
        </w:r>
        <w:proofErr w:type="spellEnd"/>
        <w:r w:rsidRPr="002E2CDE">
          <w:rPr>
            <w:sz w:val="20"/>
            <w:szCs w:val="20"/>
          </w:rPr>
          <w:t xml:space="preserve"> 4.0 International License. To view a copy of this license, visit </w:t>
        </w:r>
        <w:hyperlink r:id="rId1" w:history="1">
          <w:r w:rsidRPr="002E2CDE">
            <w:rPr>
              <w:sz w:val="20"/>
              <w:szCs w:val="20"/>
            </w:rPr>
            <w:t>http://creativecommons.org/licenses/by-nc-sa/4.0/</w:t>
          </w:r>
        </w:hyperlink>
        <w:r w:rsidRPr="002E2CDE">
          <w:rPr>
            <w:sz w:val="20"/>
            <w:szCs w:val="20"/>
          </w:rPr>
          <w:t xml:space="preserve"> </w:t>
        </w:r>
      </w:p>
    </w:sdtContent>
  </w:sdt>
  <w:p w14:paraId="308D4CD5" w14:textId="77777777" w:rsidR="00B03F33" w:rsidRDefault="00B03F33" w:rsidP="00B16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808F" w14:textId="77777777" w:rsidR="00D05D3F" w:rsidRDefault="00D05D3F" w:rsidP="00B160FD">
      <w:r>
        <w:separator/>
      </w:r>
    </w:p>
  </w:footnote>
  <w:footnote w:type="continuationSeparator" w:id="0">
    <w:p w14:paraId="50E4CAFB" w14:textId="77777777" w:rsidR="00D05D3F" w:rsidRDefault="00D05D3F" w:rsidP="00B16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A9"/>
    <w:multiLevelType w:val="multilevel"/>
    <w:tmpl w:val="A47A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551CA"/>
    <w:multiLevelType w:val="multilevel"/>
    <w:tmpl w:val="D062C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DE159D"/>
    <w:multiLevelType w:val="hybridMultilevel"/>
    <w:tmpl w:val="940C1D12"/>
    <w:lvl w:ilvl="0" w:tplc="7B34075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2DBC"/>
    <w:multiLevelType w:val="hybridMultilevel"/>
    <w:tmpl w:val="8AE0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E5FF6"/>
    <w:multiLevelType w:val="hybridMultilevel"/>
    <w:tmpl w:val="A02C3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7AC2"/>
    <w:multiLevelType w:val="multilevel"/>
    <w:tmpl w:val="7E8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216421"/>
    <w:multiLevelType w:val="multilevel"/>
    <w:tmpl w:val="24F66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032C06"/>
    <w:multiLevelType w:val="multilevel"/>
    <w:tmpl w:val="16CE4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1E1EF9"/>
    <w:multiLevelType w:val="multilevel"/>
    <w:tmpl w:val="FBEE6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334CBA"/>
    <w:multiLevelType w:val="hybridMultilevel"/>
    <w:tmpl w:val="67EE7D1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790DBA"/>
    <w:multiLevelType w:val="hybridMultilevel"/>
    <w:tmpl w:val="A260B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55C47"/>
    <w:multiLevelType w:val="multilevel"/>
    <w:tmpl w:val="BF047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D40D07"/>
    <w:multiLevelType w:val="hybridMultilevel"/>
    <w:tmpl w:val="D644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47F41"/>
    <w:multiLevelType w:val="multilevel"/>
    <w:tmpl w:val="82E27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421B0C"/>
    <w:multiLevelType w:val="hybridMultilevel"/>
    <w:tmpl w:val="A02C3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58AB"/>
    <w:multiLevelType w:val="hybridMultilevel"/>
    <w:tmpl w:val="9D6C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72C62"/>
    <w:multiLevelType w:val="multilevel"/>
    <w:tmpl w:val="D102E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721001D"/>
    <w:multiLevelType w:val="hybridMultilevel"/>
    <w:tmpl w:val="FE76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C3011"/>
    <w:multiLevelType w:val="hybridMultilevel"/>
    <w:tmpl w:val="8AC8C15E"/>
    <w:lvl w:ilvl="0" w:tplc="CBFE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B60D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02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663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6A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949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6A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C69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D661D9"/>
    <w:multiLevelType w:val="multilevel"/>
    <w:tmpl w:val="33C0C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DB44357"/>
    <w:multiLevelType w:val="multilevel"/>
    <w:tmpl w:val="4EFA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E3512FF"/>
    <w:multiLevelType w:val="multilevel"/>
    <w:tmpl w:val="0E1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50CE34F5"/>
    <w:multiLevelType w:val="multilevel"/>
    <w:tmpl w:val="B84EF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5B309F4"/>
    <w:multiLevelType w:val="hybridMultilevel"/>
    <w:tmpl w:val="F9E0C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F6284"/>
    <w:multiLevelType w:val="hybridMultilevel"/>
    <w:tmpl w:val="4E28B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2C87"/>
    <w:multiLevelType w:val="multilevel"/>
    <w:tmpl w:val="D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0FC5F2E"/>
    <w:multiLevelType w:val="multilevel"/>
    <w:tmpl w:val="7C5C6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12C2294"/>
    <w:multiLevelType w:val="multilevel"/>
    <w:tmpl w:val="A0BA8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93D9F"/>
    <w:multiLevelType w:val="hybridMultilevel"/>
    <w:tmpl w:val="90FE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13376"/>
    <w:multiLevelType w:val="hybridMultilevel"/>
    <w:tmpl w:val="DB14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9B56BB"/>
    <w:multiLevelType w:val="hybridMultilevel"/>
    <w:tmpl w:val="A02C3364"/>
    <w:lvl w:ilvl="0" w:tplc="1E2CD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D468E"/>
    <w:multiLevelType w:val="hybridMultilevel"/>
    <w:tmpl w:val="F52E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0479E"/>
    <w:multiLevelType w:val="hybridMultilevel"/>
    <w:tmpl w:val="4DA8B81E"/>
    <w:lvl w:ilvl="0" w:tplc="D798907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26E99"/>
    <w:multiLevelType w:val="hybridMultilevel"/>
    <w:tmpl w:val="A02C3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42B90"/>
    <w:multiLevelType w:val="hybridMultilevel"/>
    <w:tmpl w:val="02E2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D6509"/>
    <w:multiLevelType w:val="hybridMultilevel"/>
    <w:tmpl w:val="91E440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3267CA"/>
    <w:multiLevelType w:val="multilevel"/>
    <w:tmpl w:val="F74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7FF77633"/>
    <w:multiLevelType w:val="hybridMultilevel"/>
    <w:tmpl w:val="3BA82084"/>
    <w:lvl w:ilvl="0" w:tplc="FF88D24C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181812">
    <w:abstractNumId w:val="26"/>
  </w:num>
  <w:num w:numId="2" w16cid:durableId="543257661">
    <w:abstractNumId w:val="11"/>
  </w:num>
  <w:num w:numId="3" w16cid:durableId="238711121">
    <w:abstractNumId w:val="21"/>
  </w:num>
  <w:num w:numId="4" w16cid:durableId="1921401193">
    <w:abstractNumId w:val="0"/>
  </w:num>
  <w:num w:numId="5" w16cid:durableId="1248153966">
    <w:abstractNumId w:val="6"/>
  </w:num>
  <w:num w:numId="6" w16cid:durableId="689182568">
    <w:abstractNumId w:val="16"/>
  </w:num>
  <w:num w:numId="7" w16cid:durableId="1591237743">
    <w:abstractNumId w:val="22"/>
  </w:num>
  <w:num w:numId="8" w16cid:durableId="1559627794">
    <w:abstractNumId w:val="5"/>
  </w:num>
  <w:num w:numId="9" w16cid:durableId="1577401665">
    <w:abstractNumId w:val="20"/>
  </w:num>
  <w:num w:numId="10" w16cid:durableId="1491870416">
    <w:abstractNumId w:val="19"/>
  </w:num>
  <w:num w:numId="11" w16cid:durableId="640768945">
    <w:abstractNumId w:val="8"/>
  </w:num>
  <w:num w:numId="12" w16cid:durableId="1355183277">
    <w:abstractNumId w:val="1"/>
  </w:num>
  <w:num w:numId="13" w16cid:durableId="1387100023">
    <w:abstractNumId w:val="7"/>
  </w:num>
  <w:num w:numId="14" w16cid:durableId="1069959993">
    <w:abstractNumId w:val="13"/>
  </w:num>
  <w:num w:numId="15" w16cid:durableId="1035078360">
    <w:abstractNumId w:val="12"/>
  </w:num>
  <w:num w:numId="16" w16cid:durableId="1591348414">
    <w:abstractNumId w:val="37"/>
  </w:num>
  <w:num w:numId="17" w16cid:durableId="1173303608">
    <w:abstractNumId w:val="28"/>
  </w:num>
  <w:num w:numId="18" w16cid:durableId="118843559">
    <w:abstractNumId w:val="36"/>
  </w:num>
  <w:num w:numId="19" w16cid:durableId="663775405">
    <w:abstractNumId w:val="25"/>
  </w:num>
  <w:num w:numId="20" w16cid:durableId="15153389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994479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4768517">
    <w:abstractNumId w:val="29"/>
  </w:num>
  <w:num w:numId="23" w16cid:durableId="1931045217">
    <w:abstractNumId w:val="30"/>
  </w:num>
  <w:num w:numId="24" w16cid:durableId="852645242">
    <w:abstractNumId w:val="33"/>
  </w:num>
  <w:num w:numId="25" w16cid:durableId="1664090525">
    <w:abstractNumId w:val="14"/>
  </w:num>
  <w:num w:numId="26" w16cid:durableId="915943898">
    <w:abstractNumId w:val="4"/>
  </w:num>
  <w:num w:numId="27" w16cid:durableId="1502161708">
    <w:abstractNumId w:val="35"/>
  </w:num>
  <w:num w:numId="28" w16cid:durableId="1612396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7114753">
    <w:abstractNumId w:val="2"/>
  </w:num>
  <w:num w:numId="30" w16cid:durableId="77213961">
    <w:abstractNumId w:val="24"/>
  </w:num>
  <w:num w:numId="31" w16cid:durableId="1978804300">
    <w:abstractNumId w:val="9"/>
  </w:num>
  <w:num w:numId="32" w16cid:durableId="1194461870">
    <w:abstractNumId w:val="32"/>
  </w:num>
  <w:num w:numId="33" w16cid:durableId="713116897">
    <w:abstractNumId w:val="3"/>
  </w:num>
  <w:num w:numId="34" w16cid:durableId="843325200">
    <w:abstractNumId w:val="23"/>
  </w:num>
  <w:num w:numId="35" w16cid:durableId="726998503">
    <w:abstractNumId w:val="31"/>
  </w:num>
  <w:num w:numId="36" w16cid:durableId="1534225548">
    <w:abstractNumId w:val="34"/>
  </w:num>
  <w:num w:numId="37" w16cid:durableId="175117891">
    <w:abstractNumId w:val="17"/>
  </w:num>
  <w:num w:numId="38" w16cid:durableId="1410693839">
    <w:abstractNumId w:val="10"/>
  </w:num>
  <w:num w:numId="39" w16cid:durableId="1870951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8"/>
    <w:rsid w:val="00013538"/>
    <w:rsid w:val="000470FE"/>
    <w:rsid w:val="00063AEB"/>
    <w:rsid w:val="00084F55"/>
    <w:rsid w:val="000A4753"/>
    <w:rsid w:val="000A6F14"/>
    <w:rsid w:val="000C4DBF"/>
    <w:rsid w:val="000F1ED6"/>
    <w:rsid w:val="00103132"/>
    <w:rsid w:val="001452B6"/>
    <w:rsid w:val="001B4392"/>
    <w:rsid w:val="001D0FDC"/>
    <w:rsid w:val="00230958"/>
    <w:rsid w:val="00242D75"/>
    <w:rsid w:val="00262A6F"/>
    <w:rsid w:val="00267B70"/>
    <w:rsid w:val="002E00D2"/>
    <w:rsid w:val="002E2CDE"/>
    <w:rsid w:val="002F276C"/>
    <w:rsid w:val="00306411"/>
    <w:rsid w:val="00310CD4"/>
    <w:rsid w:val="00447F01"/>
    <w:rsid w:val="00464DF5"/>
    <w:rsid w:val="004A5BE3"/>
    <w:rsid w:val="004D68B2"/>
    <w:rsid w:val="00531873"/>
    <w:rsid w:val="005A70A4"/>
    <w:rsid w:val="005E24D1"/>
    <w:rsid w:val="00647E19"/>
    <w:rsid w:val="0069333A"/>
    <w:rsid w:val="006A2EDF"/>
    <w:rsid w:val="006B77EB"/>
    <w:rsid w:val="006E7D93"/>
    <w:rsid w:val="00716B60"/>
    <w:rsid w:val="007564E6"/>
    <w:rsid w:val="00773840"/>
    <w:rsid w:val="00794095"/>
    <w:rsid w:val="00796372"/>
    <w:rsid w:val="007A2DBC"/>
    <w:rsid w:val="007C7FF6"/>
    <w:rsid w:val="00853CEC"/>
    <w:rsid w:val="008D6E3D"/>
    <w:rsid w:val="0091492E"/>
    <w:rsid w:val="00922219"/>
    <w:rsid w:val="00930368"/>
    <w:rsid w:val="00932C12"/>
    <w:rsid w:val="00974031"/>
    <w:rsid w:val="00A0106D"/>
    <w:rsid w:val="00A1491B"/>
    <w:rsid w:val="00A21AFF"/>
    <w:rsid w:val="00A80392"/>
    <w:rsid w:val="00A96F3B"/>
    <w:rsid w:val="00A97FFA"/>
    <w:rsid w:val="00AB29FF"/>
    <w:rsid w:val="00AF0132"/>
    <w:rsid w:val="00B03F33"/>
    <w:rsid w:val="00B160FD"/>
    <w:rsid w:val="00B2716E"/>
    <w:rsid w:val="00B4778A"/>
    <w:rsid w:val="00B712F3"/>
    <w:rsid w:val="00BB2D5A"/>
    <w:rsid w:val="00BE4FE5"/>
    <w:rsid w:val="00C06411"/>
    <w:rsid w:val="00C60FC0"/>
    <w:rsid w:val="00C67694"/>
    <w:rsid w:val="00C80CC3"/>
    <w:rsid w:val="00C80F9F"/>
    <w:rsid w:val="00CB68A0"/>
    <w:rsid w:val="00CB776A"/>
    <w:rsid w:val="00CF0BB6"/>
    <w:rsid w:val="00D05D3F"/>
    <w:rsid w:val="00D064C9"/>
    <w:rsid w:val="00D256CE"/>
    <w:rsid w:val="00D35E20"/>
    <w:rsid w:val="00D7774C"/>
    <w:rsid w:val="00D81756"/>
    <w:rsid w:val="00DB0EC9"/>
    <w:rsid w:val="00DC2F5A"/>
    <w:rsid w:val="00DF0AD8"/>
    <w:rsid w:val="00DF3989"/>
    <w:rsid w:val="00E13E54"/>
    <w:rsid w:val="00E31B7B"/>
    <w:rsid w:val="00E56805"/>
    <w:rsid w:val="00E66B57"/>
    <w:rsid w:val="00E974B9"/>
    <w:rsid w:val="00EB0AA1"/>
    <w:rsid w:val="00EC68B0"/>
    <w:rsid w:val="00EE001D"/>
    <w:rsid w:val="00F53BBF"/>
    <w:rsid w:val="00F74E8D"/>
    <w:rsid w:val="00FB1590"/>
    <w:rsid w:val="00FB1DB6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8F9"/>
  <w15:docId w15:val="{D9BE3923-B7C4-476A-ABA0-2484E3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FD"/>
    <w:rPr>
      <w:rFonts w:asciiTheme="minorHAnsi" w:hAnsiTheme="minorHAnsi" w:cs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CDE"/>
    <w:pPr>
      <w:pBdr>
        <w:top w:val="single" w:sz="4" w:space="4" w:color="000000"/>
      </w:pBdr>
      <w:spacing w:before="240" w:after="360"/>
      <w:ind w:left="432" w:hanging="360"/>
      <w:outlineLvl w:val="0"/>
    </w:pPr>
    <w:rPr>
      <w:rFonts w:eastAsia="MS PGothic" w:cs="Times New Roman"/>
      <w:b/>
      <w:color w:val="171717" w:themeColor="background2" w:themeShade="1A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D5A"/>
    <w:pPr>
      <w:numPr>
        <w:numId w:val="32"/>
      </w:numPr>
      <w:spacing w:before="240" w:after="2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DA"/>
    <w:pPr>
      <w:keepNext/>
      <w:keepLines/>
      <w:numPr>
        <w:ilvl w:val="2"/>
        <w:numId w:val="2"/>
      </w:numPr>
      <w:spacing w:before="125"/>
      <w:ind w:left="851" w:hanging="153"/>
      <w:outlineLvl w:val="2"/>
    </w:pPr>
    <w:rPr>
      <w:rFonts w:eastAsia="MS PGothic" w:cs="Times New Roman"/>
      <w:b/>
      <w:bCs/>
      <w:cap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DA"/>
    <w:pPr>
      <w:keepNext/>
      <w:keepLines/>
      <w:numPr>
        <w:ilvl w:val="3"/>
        <w:numId w:val="2"/>
      </w:numPr>
      <w:spacing w:before="160" w:after="60"/>
      <w:ind w:left="862" w:hanging="153"/>
      <w:outlineLvl w:val="3"/>
    </w:pPr>
    <w:rPr>
      <w:rFonts w:eastAsia="MS PGothic" w:cs="Times New Roman"/>
      <w:bCs/>
      <w:iCs/>
      <w:color w:val="77508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DA"/>
    <w:pPr>
      <w:keepNext/>
      <w:keepLines/>
      <w:numPr>
        <w:ilvl w:val="4"/>
        <w:numId w:val="2"/>
      </w:numPr>
      <w:spacing w:before="200"/>
      <w:outlineLvl w:val="4"/>
    </w:pPr>
    <w:rPr>
      <w:rFonts w:eastAsia="MS PGothic" w:cs="Times New Roman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156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6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b/>
      <w:color w:val="7F7F7F" w:themeColor="text1" w:themeTint="8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56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E2CDE"/>
    <w:rPr>
      <w:rFonts w:asciiTheme="minorHAnsi" w:eastAsia="MS PGothic" w:hAnsiTheme="minorHAnsi" w:cs="Times New Roman"/>
      <w:b/>
      <w:color w:val="171717" w:themeColor="background2" w:themeShade="1A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156DA"/>
    <w:rPr>
      <w:rFonts w:ascii="Calibri" w:eastAsia="MS PGothic" w:hAnsi="Calibri" w:cs="Times New Roman"/>
      <w:b/>
      <w:bCs/>
      <w:caps/>
      <w:color w:val="00000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6DA"/>
    <w:rPr>
      <w:rFonts w:ascii="Calibri" w:eastAsia="MS PGothic" w:hAnsi="Calibri" w:cs="Times New Roman"/>
      <w:bCs/>
      <w:iCs/>
      <w:color w:val="775089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156DA"/>
    <w:rPr>
      <w:rFonts w:ascii="Calibri" w:eastAsia="MS PGothic" w:hAnsi="Calibri" w:cs="Times New Roman"/>
      <w:b/>
      <w:color w:val="7F7F7F" w:themeColor="text1" w:themeTint="8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156DA"/>
    <w:rPr>
      <w:rFonts w:asciiTheme="majorHAnsi" w:eastAsiaTheme="majorEastAsia" w:hAnsiTheme="majorHAnsi" w:cstheme="majorBidi"/>
      <w:b/>
      <w:color w:val="7F7F7F" w:themeColor="text1" w:themeTint="80"/>
      <w:sz w:val="22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DA"/>
  </w:style>
  <w:style w:type="paragraph" w:styleId="Footer">
    <w:name w:val="footer"/>
    <w:basedOn w:val="Normal"/>
    <w:link w:val="Foot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DA"/>
  </w:style>
  <w:style w:type="paragraph" w:styleId="NormalWeb">
    <w:name w:val="Normal (Web)"/>
    <w:basedOn w:val="Normal"/>
    <w:uiPriority w:val="99"/>
    <w:unhideWhenUsed/>
    <w:rsid w:val="00215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B2D5A"/>
    <w:rPr>
      <w:rFonts w:asciiTheme="minorHAnsi" w:hAnsiTheme="minorHAnsi" w:cstheme="minorHAnsi"/>
      <w:b/>
      <w:bCs/>
      <w:sz w:val="28"/>
      <w:szCs w:val="28"/>
    </w:rPr>
  </w:style>
  <w:style w:type="paragraph" w:styleId="ListParagraph">
    <w:name w:val="List Paragraph"/>
    <w:aliases w:val="small normal"/>
    <w:basedOn w:val="Normal"/>
    <w:link w:val="ListParagraphChar"/>
    <w:uiPriority w:val="34"/>
    <w:qFormat/>
    <w:rsid w:val="00F82D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B2"/>
    <w:rPr>
      <w:b/>
      <w:bCs/>
      <w:sz w:val="20"/>
      <w:szCs w:val="20"/>
    </w:rPr>
  </w:style>
  <w:style w:type="paragraph" w:customStyle="1" w:styleId="Link">
    <w:name w:val="Link"/>
    <w:basedOn w:val="Normal"/>
    <w:link w:val="LinkChar"/>
    <w:qFormat/>
    <w:rsid w:val="00DB0EC9"/>
    <w:pPr>
      <w:jc w:val="both"/>
    </w:pPr>
    <w:rPr>
      <w:b/>
      <w:bCs/>
      <w:color w:val="3A4D45"/>
      <w:sz w:val="20"/>
      <w:szCs w:val="20"/>
      <w:u w:val="single"/>
    </w:rPr>
  </w:style>
  <w:style w:type="character" w:customStyle="1" w:styleId="LinkChar">
    <w:name w:val="Link Char"/>
    <w:basedOn w:val="DefaultParagraphFont"/>
    <w:link w:val="Link"/>
    <w:rsid w:val="00DB0EC9"/>
    <w:rPr>
      <w:b/>
      <w:bCs/>
      <w:color w:val="3A4D4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F3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10CD4"/>
    <w:rPr>
      <w:vertAlign w:val="superscript"/>
    </w:rPr>
  </w:style>
  <w:style w:type="character" w:customStyle="1" w:styleId="ListParagraphChar">
    <w:name w:val="List Paragraph Char"/>
    <w:aliases w:val="small normal Char"/>
    <w:basedOn w:val="DefaultParagraphFont"/>
    <w:link w:val="ListParagraph"/>
    <w:uiPriority w:val="34"/>
    <w:rsid w:val="00267B70"/>
  </w:style>
  <w:style w:type="character" w:styleId="BookTitle">
    <w:name w:val="Book Title"/>
    <w:basedOn w:val="DefaultParagraphFont"/>
    <w:uiPriority w:val="33"/>
    <w:qFormat/>
    <w:rsid w:val="002E2CDE"/>
    <w:rPr>
      <w:b/>
      <w:bCs/>
      <w:i/>
      <w:iCs/>
      <w:spacing w:val="5"/>
    </w:rPr>
  </w:style>
  <w:style w:type="character" w:customStyle="1" w:styleId="jsgrdq">
    <w:name w:val="jsgrdq"/>
    <w:basedOn w:val="DefaultParagraphFont"/>
    <w:rsid w:val="004A5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rac.org/ba-toolki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rac.org/ba-mel-toolk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rac.org/projects/strengthening-small-organisations-with-big-ambi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rac.org/ba-mel-toolkit" TargetMode="External"/><Relationship Id="rId10" Type="http://schemas.openxmlformats.org/officeDocument/2006/relationships/hyperlink" Target="http://www.intrac.org/ba-toolki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trac.org/ba-mel-toolkit" TargetMode="External"/><Relationship Id="rId14" Type="http://schemas.openxmlformats.org/officeDocument/2006/relationships/hyperlink" Target="https://www.intrac.org/projects/strengthening-small-organisations-with-big-ambi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qKoUJ8P83dkUPuZpPb/Sr1S0w==">AMUW2mVdhotACuTIYmD+6CYJ05IctFkWEMoKDV1HIUQU2kBbNDXmfde+vk1xuVCbf7NrV6aykD2k2G0IvrDY4tPYXV8epWbgkDKHlJ65QwMtVXHuiG56Y00=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INTRAC</dc:creator>
  <cp:lastModifiedBy>Andy Johnson</cp:lastModifiedBy>
  <cp:revision>3</cp:revision>
  <cp:lastPrinted>2022-06-24T15:20:00Z</cp:lastPrinted>
  <dcterms:created xsi:type="dcterms:W3CDTF">2022-06-28T07:41:00Z</dcterms:created>
  <dcterms:modified xsi:type="dcterms:W3CDTF">2022-06-29T13:18:00Z</dcterms:modified>
</cp:coreProperties>
</file>